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C0A" w:rsidRDefault="003F5436" w:rsidP="00C06B12">
      <w:pPr>
        <w:pStyle w:val="Corpodeltesto"/>
        <w:pBdr>
          <w:top w:val="single" w:sz="4" w:space="1" w:color="auto"/>
          <w:left w:val="single" w:sz="4" w:space="4" w:color="auto"/>
          <w:bottom w:val="single" w:sz="4" w:space="1" w:color="auto"/>
          <w:right w:val="single" w:sz="4" w:space="4" w:color="auto"/>
        </w:pBdr>
        <w:shd w:val="clear" w:color="auto" w:fill="FFC000"/>
        <w:jc w:val="center"/>
        <w:rPr>
          <w:b/>
          <w:sz w:val="36"/>
          <w:szCs w:val="32"/>
          <w:u w:val="none"/>
        </w:rPr>
      </w:pPr>
      <w:r w:rsidRPr="00B26486">
        <w:rPr>
          <w:b/>
          <w:sz w:val="36"/>
          <w:szCs w:val="32"/>
          <w:u w:val="none"/>
        </w:rPr>
        <w:t>MAPO</w:t>
      </w:r>
    </w:p>
    <w:p w:rsidR="00610A37" w:rsidRDefault="00610A37" w:rsidP="00610A37">
      <w:pPr>
        <w:pStyle w:val="Corpodeltesto"/>
        <w:pBdr>
          <w:top w:val="single" w:sz="4" w:space="1" w:color="auto"/>
          <w:left w:val="single" w:sz="4" w:space="4" w:color="auto"/>
          <w:bottom w:val="single" w:sz="4" w:space="1" w:color="auto"/>
          <w:right w:val="single" w:sz="4" w:space="4" w:color="auto"/>
        </w:pBdr>
        <w:shd w:val="clear" w:color="auto" w:fill="FFC000"/>
        <w:jc w:val="center"/>
        <w:rPr>
          <w:b/>
          <w:color w:val="CC00CC"/>
          <w:sz w:val="36"/>
          <w:szCs w:val="32"/>
          <w:u w:val="none"/>
        </w:rPr>
      </w:pPr>
      <w:r w:rsidRPr="00672B6F">
        <w:rPr>
          <w:b/>
          <w:color w:val="CC00CC"/>
          <w:sz w:val="36"/>
          <w:szCs w:val="32"/>
          <w:u w:val="none"/>
        </w:rPr>
        <w:t xml:space="preserve">Reparto </w:t>
      </w:r>
      <w:r>
        <w:rPr>
          <w:b/>
          <w:color w:val="CC00CC"/>
          <w:sz w:val="36"/>
          <w:szCs w:val="32"/>
          <w:u w:val="none"/>
        </w:rPr>
        <w:t xml:space="preserve">Urologia - Nefrologia </w:t>
      </w:r>
      <w:r w:rsidRPr="00672B6F">
        <w:rPr>
          <w:b/>
          <w:color w:val="CC00CC"/>
          <w:sz w:val="36"/>
          <w:szCs w:val="32"/>
          <w:u w:val="none"/>
        </w:rPr>
        <w:t>Ala SUD</w:t>
      </w:r>
      <w:r>
        <w:rPr>
          <w:b/>
          <w:color w:val="CC00CC"/>
          <w:sz w:val="36"/>
          <w:szCs w:val="32"/>
          <w:u w:val="none"/>
        </w:rPr>
        <w:t xml:space="preserve"> Piano 4°</w:t>
      </w:r>
    </w:p>
    <w:p w:rsidR="00610A37" w:rsidRPr="00A90F39" w:rsidRDefault="00610A37" w:rsidP="00610A37">
      <w:pPr>
        <w:pStyle w:val="Corpodeltesto"/>
        <w:pBdr>
          <w:top w:val="single" w:sz="4" w:space="1" w:color="auto"/>
          <w:left w:val="single" w:sz="4" w:space="4" w:color="auto"/>
          <w:bottom w:val="single" w:sz="4" w:space="1" w:color="auto"/>
          <w:right w:val="single" w:sz="4" w:space="4" w:color="auto"/>
        </w:pBdr>
        <w:shd w:val="clear" w:color="auto" w:fill="FFC000"/>
        <w:jc w:val="center"/>
        <w:rPr>
          <w:b/>
          <w:color w:val="0066FF"/>
          <w:sz w:val="36"/>
          <w:szCs w:val="32"/>
          <w:u w:val="none"/>
        </w:rPr>
      </w:pPr>
      <w:r w:rsidRPr="00A90F39">
        <w:rPr>
          <w:b/>
          <w:color w:val="0066FF"/>
          <w:sz w:val="36"/>
          <w:szCs w:val="32"/>
          <w:u w:val="none"/>
        </w:rPr>
        <w:t>Reparto Urologia - Nefrologia Ala OVEST Piano 7°</w:t>
      </w:r>
    </w:p>
    <w:p w:rsidR="00C06B12" w:rsidRPr="00D80816" w:rsidRDefault="00C06B12">
      <w:pPr>
        <w:spacing w:before="60" w:after="60"/>
        <w:rPr>
          <w:b/>
          <w:i/>
          <w:sz w:val="22"/>
          <w:szCs w:val="32"/>
        </w:rPr>
      </w:pPr>
    </w:p>
    <w:p w:rsidR="008A7EF1" w:rsidRPr="000E0768" w:rsidRDefault="008A7EF1" w:rsidP="008A7EF1">
      <w:pPr>
        <w:spacing w:before="60" w:after="60"/>
        <w:rPr>
          <w:b/>
          <w:i/>
          <w:sz w:val="28"/>
          <w:szCs w:val="32"/>
        </w:rPr>
      </w:pPr>
      <w:r>
        <w:rPr>
          <w:b/>
          <w:i/>
          <w:sz w:val="28"/>
          <w:szCs w:val="32"/>
        </w:rPr>
        <w:t>Premessa</w:t>
      </w:r>
    </w:p>
    <w:p w:rsidR="008A7EF1" w:rsidRPr="00B0552D" w:rsidRDefault="008A7EF1" w:rsidP="008A7EF1">
      <w:pPr>
        <w:pStyle w:val="Normal1"/>
        <w:jc w:val="both"/>
        <w:rPr>
          <w:rFonts w:eastAsia="Arial"/>
          <w:color w:val="000000"/>
          <w:lang w:val="it-IT"/>
        </w:rPr>
      </w:pPr>
      <w:r w:rsidRPr="00B0552D">
        <w:rPr>
          <w:rFonts w:eastAsia="Arial"/>
          <w:color w:val="000000"/>
          <w:lang w:val="it-IT"/>
        </w:rPr>
        <w:t xml:space="preserve">Il presente documento di valutazione dei rischi </w:t>
      </w:r>
      <w:r>
        <w:rPr>
          <w:rFonts w:eastAsia="Arial"/>
          <w:color w:val="000000"/>
          <w:lang w:val="it-IT"/>
        </w:rPr>
        <w:t xml:space="preserve">riguardante </w:t>
      </w:r>
      <w:r w:rsidRPr="00B0552D">
        <w:rPr>
          <w:rFonts w:eastAsia="Arial"/>
          <w:color w:val="000000"/>
          <w:lang w:val="it-IT"/>
        </w:rPr>
        <w:t>la Movimentazione Manuale dei Carichi:</w:t>
      </w:r>
    </w:p>
    <w:p w:rsidR="008A7EF1" w:rsidRPr="008A7EF1" w:rsidRDefault="008A7EF1" w:rsidP="008A7EF1">
      <w:pPr>
        <w:pStyle w:val="Normal1"/>
        <w:jc w:val="both"/>
        <w:rPr>
          <w:rFonts w:eastAsia="Arial"/>
          <w:color w:val="000000"/>
          <w:sz w:val="4"/>
          <w:lang w:val="it-IT"/>
        </w:rPr>
      </w:pPr>
    </w:p>
    <w:p w:rsidR="008A7EF1" w:rsidRPr="00B0552D" w:rsidRDefault="008A7EF1" w:rsidP="008A7EF1">
      <w:pPr>
        <w:pStyle w:val="Normal1"/>
        <w:numPr>
          <w:ilvl w:val="0"/>
          <w:numId w:val="11"/>
        </w:numPr>
        <w:spacing w:before="120" w:after="120"/>
        <w:ind w:left="714" w:hanging="357"/>
        <w:jc w:val="both"/>
        <w:rPr>
          <w:rFonts w:eastAsia="Arial"/>
          <w:color w:val="000000"/>
          <w:lang w:val="it-IT"/>
        </w:rPr>
      </w:pPr>
      <w:r w:rsidRPr="00B0552D">
        <w:rPr>
          <w:rFonts w:eastAsia="Arial"/>
          <w:color w:val="000000"/>
          <w:lang w:val="it-IT"/>
        </w:rPr>
        <w:t xml:space="preserve">È parte integrante del Documento di valutazione dei rischi a norma del </w:t>
      </w:r>
      <w:proofErr w:type="spellStart"/>
      <w:r w:rsidRPr="00B0552D">
        <w:rPr>
          <w:rFonts w:eastAsia="Arial"/>
          <w:color w:val="000000"/>
          <w:lang w:val="it-IT"/>
        </w:rPr>
        <w:t>D.Lgs.</w:t>
      </w:r>
      <w:proofErr w:type="spellEnd"/>
      <w:r w:rsidRPr="00B0552D">
        <w:rPr>
          <w:rFonts w:eastAsia="Arial"/>
          <w:color w:val="000000"/>
          <w:lang w:val="it-IT"/>
        </w:rPr>
        <w:t xml:space="preserve"> 81/2008, art. 28 comma 1;</w:t>
      </w:r>
    </w:p>
    <w:p w:rsidR="008A7EF1" w:rsidRPr="00B0552D" w:rsidRDefault="008A7EF1" w:rsidP="008A7EF1">
      <w:pPr>
        <w:pStyle w:val="Normal1"/>
        <w:numPr>
          <w:ilvl w:val="0"/>
          <w:numId w:val="11"/>
        </w:numPr>
        <w:spacing w:before="120" w:after="120"/>
        <w:ind w:left="714" w:hanging="357"/>
        <w:jc w:val="both"/>
        <w:rPr>
          <w:rFonts w:eastAsia="Arial"/>
          <w:color w:val="000000"/>
          <w:lang w:val="it-IT"/>
        </w:rPr>
      </w:pPr>
      <w:r w:rsidRPr="00B0552D">
        <w:rPr>
          <w:rFonts w:eastAsia="Arial"/>
          <w:color w:val="000000"/>
          <w:lang w:val="it-IT"/>
        </w:rPr>
        <w:t>È soggetto ad aggiornamento periodico ove si verificano significativi mutamenti che potrebbero averlo reso superato.</w:t>
      </w:r>
    </w:p>
    <w:p w:rsidR="00C06B12" w:rsidRPr="00C06B12" w:rsidRDefault="00C06B12">
      <w:pPr>
        <w:spacing w:before="60" w:after="60"/>
        <w:rPr>
          <w:b/>
          <w:i/>
          <w:sz w:val="28"/>
          <w:szCs w:val="32"/>
        </w:rPr>
      </w:pPr>
      <w:r w:rsidRPr="00C06B12">
        <w:rPr>
          <w:b/>
          <w:i/>
          <w:sz w:val="28"/>
          <w:szCs w:val="32"/>
        </w:rPr>
        <w:t>Metodologia della Valutazione</w:t>
      </w:r>
    </w:p>
    <w:p w:rsidR="00C06B12" w:rsidRPr="001A4B83" w:rsidRDefault="00C06B12" w:rsidP="00E82E93">
      <w:pPr>
        <w:spacing w:after="0" w:line="360" w:lineRule="auto"/>
      </w:pPr>
      <w:r w:rsidRPr="001A4B83">
        <w:t>La valutazione del rischio MMC per tali attività è stata effettuata mediante il metodo MAPO (</w:t>
      </w:r>
      <w:proofErr w:type="spellStart"/>
      <w:r w:rsidRPr="001A4B83">
        <w:t>Menoni</w:t>
      </w:r>
      <w:proofErr w:type="spellEnd"/>
      <w:r w:rsidRPr="001A4B83">
        <w:t xml:space="preserve"> </w:t>
      </w:r>
      <w:proofErr w:type="spellStart"/>
      <w:r w:rsidRPr="001A4B83">
        <w:t>et</w:t>
      </w:r>
      <w:proofErr w:type="spellEnd"/>
      <w:r w:rsidRPr="001A4B83">
        <w:t xml:space="preserve"> al. 1999) che valuta il rischio da sovraccarico biomeccanico del rachide lombare durante la movimentazione dei pazienti nei reparti di degenza (Ospedali, case di cura, centri assistenziali, </w:t>
      </w:r>
      <w:proofErr w:type="spellStart"/>
      <w:r w:rsidRPr="001A4B83">
        <w:t>etc</w:t>
      </w:r>
      <w:proofErr w:type="spellEnd"/>
      <w:r w:rsidRPr="001A4B83">
        <w:t>...).</w:t>
      </w:r>
    </w:p>
    <w:p w:rsidR="003B2220" w:rsidRPr="00002271" w:rsidRDefault="003B2220" w:rsidP="00E82E93">
      <w:pPr>
        <w:pStyle w:val="estextline-height"/>
        <w:spacing w:before="0" w:beforeAutospacing="0" w:after="0" w:afterAutospacing="0"/>
        <w:jc w:val="both"/>
        <w:rPr>
          <w:sz w:val="14"/>
        </w:rPr>
      </w:pPr>
    </w:p>
    <w:p w:rsidR="00C06B12" w:rsidRDefault="00C06B12" w:rsidP="00E82E93">
      <w:pPr>
        <w:pStyle w:val="estextline-height"/>
        <w:spacing w:before="0" w:beforeAutospacing="0" w:after="0" w:afterAutospacing="0"/>
        <w:jc w:val="both"/>
      </w:pPr>
      <w:r w:rsidRPr="001A4B83">
        <w:t xml:space="preserve">I fattori che caratterizzano l'esposizione a questa tipologia di rischio sono: </w:t>
      </w:r>
    </w:p>
    <w:p w:rsidR="003B2220" w:rsidRPr="003B2220" w:rsidRDefault="003B2220" w:rsidP="00E82E93">
      <w:pPr>
        <w:pStyle w:val="estextline-height"/>
        <w:spacing w:before="0" w:beforeAutospacing="0" w:after="0" w:afterAutospacing="0"/>
        <w:jc w:val="both"/>
        <w:rPr>
          <w:sz w:val="10"/>
        </w:rPr>
      </w:pPr>
    </w:p>
    <w:p w:rsidR="00C06B12" w:rsidRPr="001A4B83" w:rsidRDefault="00C06B12" w:rsidP="00E82E93">
      <w:pPr>
        <w:numPr>
          <w:ilvl w:val="0"/>
          <w:numId w:val="1"/>
        </w:numPr>
        <w:spacing w:after="0" w:line="360" w:lineRule="auto"/>
        <w:ind w:left="714" w:hanging="357"/>
      </w:pPr>
      <w:r w:rsidRPr="001A4B83">
        <w:t>il carico assistenziale indotto dalla presenza di pazienti non autosufficienti;</w:t>
      </w:r>
    </w:p>
    <w:p w:rsidR="00C06B12" w:rsidRPr="001A4B83" w:rsidRDefault="00C06B12" w:rsidP="00E82E93">
      <w:pPr>
        <w:numPr>
          <w:ilvl w:val="0"/>
          <w:numId w:val="1"/>
        </w:numPr>
        <w:spacing w:after="0" w:line="360" w:lineRule="auto"/>
        <w:ind w:left="714" w:hanging="357"/>
      </w:pPr>
      <w:r w:rsidRPr="001A4B83">
        <w:t>il tipo e grado di disabilità motoria dei pazienti;</w:t>
      </w:r>
    </w:p>
    <w:p w:rsidR="00C06B12" w:rsidRPr="001A4B83" w:rsidRDefault="00C06B12" w:rsidP="00E82E93">
      <w:pPr>
        <w:numPr>
          <w:ilvl w:val="0"/>
          <w:numId w:val="1"/>
        </w:numPr>
        <w:spacing w:after="0" w:line="360" w:lineRule="auto"/>
        <w:ind w:left="714" w:hanging="357"/>
      </w:pPr>
      <w:r w:rsidRPr="001A4B83">
        <w:t>le caratteristiche strutturali dell'ambiente di lavoro e di degenza;</w:t>
      </w:r>
    </w:p>
    <w:p w:rsidR="00C06B12" w:rsidRPr="001A4B83" w:rsidRDefault="00C06B12" w:rsidP="00E82E93">
      <w:pPr>
        <w:numPr>
          <w:ilvl w:val="0"/>
          <w:numId w:val="1"/>
        </w:numPr>
        <w:spacing w:after="0" w:line="360" w:lineRule="auto"/>
        <w:ind w:left="714" w:hanging="357"/>
      </w:pPr>
      <w:r w:rsidRPr="001A4B83">
        <w:t>le attrezzature in dotazione</w:t>
      </w:r>
      <w:r w:rsidR="003B2220">
        <w:t xml:space="preserve"> (sollevatori, ausili minori, etc.)</w:t>
      </w:r>
      <w:r w:rsidRPr="001A4B83">
        <w:t>;</w:t>
      </w:r>
    </w:p>
    <w:p w:rsidR="00C06B12" w:rsidRDefault="00C06B12" w:rsidP="00E82E93">
      <w:pPr>
        <w:numPr>
          <w:ilvl w:val="0"/>
          <w:numId w:val="1"/>
        </w:numPr>
        <w:spacing w:after="0" w:line="360" w:lineRule="auto"/>
        <w:ind w:left="714" w:hanging="357"/>
      </w:pPr>
      <w:r w:rsidRPr="001A4B83">
        <w:t>la formazione degli operatori</w:t>
      </w:r>
      <w:r w:rsidR="003B2220">
        <w:t xml:space="preserve"> sullo specifico argomento</w:t>
      </w:r>
      <w:r w:rsidRPr="001A4B83">
        <w:t>.</w:t>
      </w:r>
    </w:p>
    <w:p w:rsidR="00F8130D" w:rsidRDefault="00F8130D" w:rsidP="00E82E93">
      <w:pPr>
        <w:spacing w:after="0" w:line="360" w:lineRule="auto"/>
      </w:pPr>
      <w:r>
        <w:t>Il metodo MAPO prende in esame tutti i suddetti fattori di rischio mediante la compilazione sistematica di opportune schede di rivelazione, che consentono di individuare in modo puntuale tutti gli aspetti di ogni singolo fattore di rischi.</w:t>
      </w:r>
    </w:p>
    <w:p w:rsidR="00F8130D" w:rsidRPr="00002271" w:rsidRDefault="00F8130D" w:rsidP="00E82E93">
      <w:pPr>
        <w:spacing w:after="0" w:line="360" w:lineRule="auto"/>
        <w:rPr>
          <w:sz w:val="10"/>
        </w:rPr>
      </w:pPr>
    </w:p>
    <w:p w:rsidR="00F72F1E" w:rsidRPr="00F72F1E" w:rsidRDefault="00F72F1E" w:rsidP="00E82E93">
      <w:pPr>
        <w:pStyle w:val="Corpodeltesto"/>
        <w:rPr>
          <w:b/>
          <w:i/>
        </w:rPr>
      </w:pPr>
      <w:r w:rsidRPr="00F72F1E">
        <w:rPr>
          <w:b/>
          <w:i/>
        </w:rPr>
        <w:t>Mansioni</w:t>
      </w:r>
    </w:p>
    <w:p w:rsidR="00F72F1E" w:rsidRPr="00F72F1E" w:rsidRDefault="00F72F1E" w:rsidP="00E82E93">
      <w:pPr>
        <w:spacing w:after="0" w:line="360" w:lineRule="auto"/>
      </w:pPr>
      <w:r w:rsidRPr="00F72F1E">
        <w:t>Le mansioni che effettuato la movimentazione dei pazienti sono:</w:t>
      </w:r>
    </w:p>
    <w:p w:rsidR="00F72F1E" w:rsidRPr="00F72F1E" w:rsidRDefault="00F72F1E" w:rsidP="00F72F1E">
      <w:pPr>
        <w:pStyle w:val="Corpodeltesto"/>
        <w:numPr>
          <w:ilvl w:val="0"/>
          <w:numId w:val="10"/>
        </w:numPr>
        <w:rPr>
          <w:b/>
          <w:i/>
        </w:rPr>
      </w:pPr>
      <w:r w:rsidRPr="00F72F1E">
        <w:rPr>
          <w:b/>
          <w:i/>
        </w:rPr>
        <w:t xml:space="preserve">Infermieri </w:t>
      </w:r>
    </w:p>
    <w:p w:rsidR="00F72F1E" w:rsidRPr="00F72F1E" w:rsidRDefault="00F72F1E" w:rsidP="00F72F1E">
      <w:pPr>
        <w:pStyle w:val="Corpodeltesto"/>
        <w:numPr>
          <w:ilvl w:val="0"/>
          <w:numId w:val="10"/>
        </w:numPr>
        <w:rPr>
          <w:b/>
          <w:i/>
        </w:rPr>
      </w:pPr>
      <w:r w:rsidRPr="00F72F1E">
        <w:rPr>
          <w:b/>
          <w:i/>
        </w:rPr>
        <w:t>Operatori Socio Assistenziali</w:t>
      </w:r>
    </w:p>
    <w:p w:rsidR="00F72F1E" w:rsidRPr="00F72F1E" w:rsidRDefault="00746302" w:rsidP="00F72F1E">
      <w:pPr>
        <w:spacing w:before="240" w:after="0" w:line="360" w:lineRule="auto"/>
      </w:pPr>
      <w:r w:rsidRPr="00F72F1E">
        <w:t>Le figure professionali nell’assistere gli ospiti non autosufficienti movimentano</w:t>
      </w:r>
      <w:r w:rsidR="00E82E93" w:rsidRPr="00F72F1E">
        <w:t xml:space="preserve"> gli stessi più volte al giorno</w:t>
      </w:r>
      <w:r w:rsidRPr="00F72F1E">
        <w:t xml:space="preserve">. </w:t>
      </w:r>
    </w:p>
    <w:p w:rsidR="00746302" w:rsidRPr="00F72F1E" w:rsidRDefault="00746302" w:rsidP="00E82E93">
      <w:pPr>
        <w:spacing w:after="0" w:line="360" w:lineRule="auto"/>
      </w:pPr>
      <w:r w:rsidRPr="00F72F1E">
        <w:t xml:space="preserve">Questa fase lavorativa comporta un sovraccarico biomeccanico del rachide. </w:t>
      </w:r>
    </w:p>
    <w:p w:rsidR="00746302" w:rsidRDefault="006E13A1" w:rsidP="008A7EF1">
      <w:pPr>
        <w:spacing w:after="0" w:line="360" w:lineRule="auto"/>
        <w:rPr>
          <w:b/>
          <w:i/>
          <w:sz w:val="32"/>
          <w:szCs w:val="32"/>
        </w:rPr>
      </w:pPr>
      <w:r w:rsidRPr="00F72F1E">
        <w:t>I dati sono stati acquisiti direttamente dalla Coordinatrice di reparto e dai lavoratori stessi durante i sopralluoghi.</w:t>
      </w:r>
      <w:r w:rsidR="00746302">
        <w:rPr>
          <w:b/>
          <w:i/>
          <w:sz w:val="32"/>
          <w:szCs w:val="32"/>
        </w:rPr>
        <w:br w:type="page"/>
      </w:r>
    </w:p>
    <w:p w:rsidR="00746302" w:rsidRDefault="00746302">
      <w:pPr>
        <w:spacing w:before="60" w:after="60"/>
        <w:rPr>
          <w:b/>
          <w:i/>
          <w:sz w:val="32"/>
          <w:szCs w:val="32"/>
        </w:rPr>
      </w:pPr>
    </w:p>
    <w:p w:rsidR="00746302" w:rsidRPr="00746302" w:rsidRDefault="00746302" w:rsidP="00746302">
      <w:pPr>
        <w:pStyle w:val="Corpodeltesto"/>
        <w:pBdr>
          <w:top w:val="single" w:sz="4" w:space="1" w:color="auto"/>
          <w:left w:val="single" w:sz="4" w:space="4" w:color="auto"/>
          <w:bottom w:val="single" w:sz="4" w:space="1" w:color="auto"/>
          <w:right w:val="single" w:sz="4" w:space="4" w:color="auto"/>
        </w:pBdr>
        <w:shd w:val="clear" w:color="auto" w:fill="92D050"/>
        <w:jc w:val="center"/>
        <w:rPr>
          <w:b/>
          <w:sz w:val="28"/>
          <w:szCs w:val="32"/>
          <w:u w:val="none"/>
        </w:rPr>
      </w:pPr>
      <w:r w:rsidRPr="00746302">
        <w:rPr>
          <w:b/>
          <w:sz w:val="28"/>
          <w:szCs w:val="32"/>
          <w:u w:val="none"/>
        </w:rPr>
        <w:t xml:space="preserve">CALCOLO DELL'INDICE SINTETICO </w:t>
      </w:r>
      <w:proofErr w:type="spellStart"/>
      <w:r w:rsidRPr="00746302">
        <w:rPr>
          <w:b/>
          <w:sz w:val="28"/>
          <w:szCs w:val="32"/>
          <w:u w:val="none"/>
        </w:rPr>
        <w:t>DI</w:t>
      </w:r>
      <w:proofErr w:type="spellEnd"/>
      <w:r w:rsidRPr="00746302">
        <w:rPr>
          <w:b/>
          <w:sz w:val="28"/>
          <w:szCs w:val="32"/>
          <w:u w:val="none"/>
        </w:rPr>
        <w:t xml:space="preserve"> ESPOSIZIONE</w:t>
      </w:r>
    </w:p>
    <w:p w:rsidR="00C06B12" w:rsidRPr="001A4B83" w:rsidRDefault="00C06B12" w:rsidP="00C06B12">
      <w:pPr>
        <w:pStyle w:val="Corpodeltesto"/>
        <w:rPr>
          <w:b/>
          <w:i/>
          <w:sz w:val="32"/>
          <w:szCs w:val="32"/>
          <w:u w:val="none"/>
        </w:rPr>
      </w:pPr>
    </w:p>
    <w:p w:rsidR="003F5436" w:rsidRPr="001A4B83" w:rsidRDefault="003F5436" w:rsidP="003F5436">
      <w:pPr>
        <w:autoSpaceDE w:val="0"/>
        <w:autoSpaceDN w:val="0"/>
        <w:adjustRightInd w:val="0"/>
        <w:spacing w:after="0"/>
      </w:pPr>
      <w:bookmarkStart w:id="0" w:name="_Toc146704501"/>
      <w:bookmarkStart w:id="1" w:name="_Toc147826002"/>
      <w:bookmarkStart w:id="2" w:name="_Toc156359789"/>
      <w:bookmarkStart w:id="3" w:name="_Toc172005115"/>
      <w:bookmarkStart w:id="4" w:name="_Toc174326996"/>
      <w:bookmarkStart w:id="5" w:name="_Toc176251399"/>
      <w:bookmarkStart w:id="6" w:name="_Toc178484539"/>
      <w:bookmarkStart w:id="7" w:name="_Toc187630565"/>
      <w:bookmarkStart w:id="8" w:name="_Toc188263892"/>
      <w:bookmarkStart w:id="9" w:name="_Toc190827437"/>
      <w:bookmarkStart w:id="10" w:name="_Toc190851558"/>
      <w:bookmarkStart w:id="11" w:name="_Toc193517700"/>
      <w:bookmarkStart w:id="12" w:name="_Toc193533897"/>
      <w:bookmarkStart w:id="13" w:name="_Toc228337694"/>
      <w:r w:rsidRPr="001A4B83">
        <w:t xml:space="preserve">Il </w:t>
      </w:r>
      <w:r w:rsidRPr="001A4B83">
        <w:rPr>
          <w:rStyle w:val="Enfasigrassetto"/>
        </w:rPr>
        <w:t>Metodo MAPO</w:t>
      </w:r>
      <w:r w:rsidRPr="001A4B83">
        <w:t xml:space="preserve"> si propone di determinare un indicatore sintetico, sulla base della valutazione di una serie di fattori di rischio specifici nella movimentazione dei pazienti. Tale approccio è per molti versi analogo alla metodologia di valutazione del rischio di movimentazione dei carichi proposto dal NIOSH. La metodologia per la valutazione dell'Indice MAPO, prevede il rilevamento di parametri che possono essere in parte dedotti dai rapporti con gli operatori durante il sopralluogo.</w:t>
      </w:r>
    </w:p>
    <w:p w:rsidR="003F5436" w:rsidRPr="001A4B83" w:rsidRDefault="003F5436" w:rsidP="003F5436">
      <w:pPr>
        <w:autoSpaceDE w:val="0"/>
        <w:autoSpaceDN w:val="0"/>
        <w:adjustRightInd w:val="0"/>
        <w:spacing w:after="0"/>
      </w:pPr>
    </w:p>
    <w:p w:rsidR="003F5436" w:rsidRPr="001A4B83" w:rsidRDefault="003F5436" w:rsidP="003F5436">
      <w:pPr>
        <w:autoSpaceDE w:val="0"/>
        <w:autoSpaceDN w:val="0"/>
        <w:adjustRightInd w:val="0"/>
        <w:spacing w:after="0"/>
      </w:pPr>
      <w:r w:rsidRPr="001A4B83">
        <w:t>L’indice sintetico di esposizione MAPO viene calcolato secondo la seguente formula matematica:</w:t>
      </w:r>
    </w:p>
    <w:p w:rsidR="003F5436" w:rsidRPr="001A4B83" w:rsidRDefault="003F5436" w:rsidP="003F5436">
      <w:pPr>
        <w:autoSpaceDE w:val="0"/>
        <w:autoSpaceDN w:val="0"/>
        <w:adjustRightInd w:val="0"/>
        <w:spacing w:after="0"/>
        <w:jc w:val="left"/>
        <w:rPr>
          <w:rFonts w:ascii="Arial" w:hAnsi="Arial" w:cs="Arial"/>
          <w:color w:val="000000"/>
          <w:sz w:val="20"/>
        </w:rPr>
      </w:pPr>
    </w:p>
    <w:p w:rsidR="003F5436" w:rsidRPr="001A4B83" w:rsidRDefault="003F5436" w:rsidP="003F5436">
      <w:pPr>
        <w:pBdr>
          <w:top w:val="single" w:sz="18" w:space="1" w:color="FF0000"/>
          <w:left w:val="single" w:sz="18" w:space="4" w:color="FF0000"/>
          <w:bottom w:val="single" w:sz="18" w:space="1" w:color="FF0000"/>
          <w:right w:val="single" w:sz="18" w:space="4" w:color="FF0000"/>
        </w:pBdr>
        <w:autoSpaceDE w:val="0"/>
        <w:autoSpaceDN w:val="0"/>
        <w:adjustRightInd w:val="0"/>
        <w:spacing w:after="0"/>
        <w:jc w:val="center"/>
        <w:rPr>
          <w:b/>
          <w:sz w:val="32"/>
          <w:szCs w:val="32"/>
        </w:rPr>
      </w:pPr>
      <w:r w:rsidRPr="001A4B83">
        <w:rPr>
          <w:b/>
          <w:sz w:val="32"/>
          <w:szCs w:val="32"/>
        </w:rPr>
        <w:t xml:space="preserve">MAPO = ( NC/Op x FS + PC/Op x FA) x FC x </w:t>
      </w:r>
      <w:proofErr w:type="spellStart"/>
      <w:r w:rsidRPr="001A4B83">
        <w:rPr>
          <w:b/>
          <w:sz w:val="32"/>
          <w:szCs w:val="32"/>
        </w:rPr>
        <w:t>Famb</w:t>
      </w:r>
      <w:proofErr w:type="spellEnd"/>
      <w:r w:rsidRPr="001A4B83">
        <w:rPr>
          <w:b/>
          <w:sz w:val="32"/>
          <w:szCs w:val="32"/>
        </w:rPr>
        <w:t xml:space="preserve"> x FF</w:t>
      </w:r>
    </w:p>
    <w:p w:rsidR="003F5436" w:rsidRPr="001A4B83" w:rsidRDefault="003F5436" w:rsidP="003F5436">
      <w:pPr>
        <w:autoSpaceDE w:val="0"/>
        <w:autoSpaceDN w:val="0"/>
        <w:adjustRightInd w:val="0"/>
        <w:spacing w:after="0"/>
        <w:jc w:val="left"/>
      </w:pPr>
    </w:p>
    <w:p w:rsidR="003F5436" w:rsidRPr="001A4B83" w:rsidRDefault="003F5436" w:rsidP="003F5436">
      <w:pPr>
        <w:autoSpaceDE w:val="0"/>
        <w:autoSpaceDN w:val="0"/>
        <w:adjustRightInd w:val="0"/>
        <w:spacing w:after="0"/>
        <w:jc w:val="left"/>
        <w:rPr>
          <w:sz w:val="26"/>
          <w:szCs w:val="26"/>
        </w:rPr>
      </w:pPr>
      <w:r w:rsidRPr="001A4B83">
        <w:rPr>
          <w:sz w:val="26"/>
          <w:szCs w:val="26"/>
        </w:rPr>
        <w:t>Dove:</w:t>
      </w:r>
    </w:p>
    <w:p w:rsidR="003F5436" w:rsidRPr="001A4B83" w:rsidRDefault="003F5436" w:rsidP="003F5436">
      <w:pPr>
        <w:autoSpaceDE w:val="0"/>
        <w:autoSpaceDN w:val="0"/>
        <w:adjustRightInd w:val="0"/>
        <w:spacing w:after="0"/>
        <w:jc w:val="left"/>
        <w:rPr>
          <w:sz w:val="26"/>
          <w:szCs w:val="26"/>
        </w:rPr>
      </w:pPr>
    </w:p>
    <w:p w:rsidR="003F5436" w:rsidRPr="00C61EEF" w:rsidRDefault="003F5436" w:rsidP="003F5436">
      <w:pPr>
        <w:autoSpaceDE w:val="0"/>
        <w:autoSpaceDN w:val="0"/>
        <w:adjustRightInd w:val="0"/>
        <w:spacing w:before="60"/>
        <w:jc w:val="left"/>
        <w:rPr>
          <w:szCs w:val="26"/>
        </w:rPr>
      </w:pPr>
      <w:r w:rsidRPr="00C61EEF">
        <w:rPr>
          <w:b/>
          <w:szCs w:val="26"/>
        </w:rPr>
        <w:t>NC/Op</w:t>
      </w:r>
      <w:r w:rsidRPr="00C61EEF">
        <w:rPr>
          <w:szCs w:val="26"/>
        </w:rPr>
        <w:t xml:space="preserve"> = rapporto tra pazienti Non collaborati ed operatori presenti nei tre turni;</w:t>
      </w:r>
    </w:p>
    <w:p w:rsidR="003F5436" w:rsidRPr="00C61EEF" w:rsidRDefault="003F5436" w:rsidP="003F5436">
      <w:pPr>
        <w:autoSpaceDE w:val="0"/>
        <w:autoSpaceDN w:val="0"/>
        <w:adjustRightInd w:val="0"/>
        <w:spacing w:before="60"/>
        <w:jc w:val="left"/>
        <w:rPr>
          <w:szCs w:val="26"/>
        </w:rPr>
      </w:pPr>
      <w:r w:rsidRPr="00C61EEF">
        <w:rPr>
          <w:b/>
          <w:szCs w:val="26"/>
        </w:rPr>
        <w:t>PC/Op</w:t>
      </w:r>
      <w:r w:rsidRPr="00C61EEF">
        <w:rPr>
          <w:szCs w:val="26"/>
        </w:rPr>
        <w:t xml:space="preserve"> = rapporto tra pazienti parzialmente NON collaboranti ed operatori presenti nei tre turni;</w:t>
      </w:r>
    </w:p>
    <w:p w:rsidR="003F5436" w:rsidRPr="00C61EEF" w:rsidRDefault="003F5436" w:rsidP="003F5436">
      <w:pPr>
        <w:autoSpaceDE w:val="0"/>
        <w:autoSpaceDN w:val="0"/>
        <w:adjustRightInd w:val="0"/>
        <w:spacing w:before="60"/>
        <w:jc w:val="left"/>
        <w:rPr>
          <w:szCs w:val="26"/>
        </w:rPr>
      </w:pPr>
      <w:r w:rsidRPr="00C61EEF">
        <w:rPr>
          <w:b/>
          <w:szCs w:val="26"/>
        </w:rPr>
        <w:t>FS</w:t>
      </w:r>
      <w:r w:rsidRPr="00C61EEF">
        <w:rPr>
          <w:szCs w:val="26"/>
        </w:rPr>
        <w:t xml:space="preserve"> = fattore sollevatori;</w:t>
      </w:r>
    </w:p>
    <w:p w:rsidR="003F5436" w:rsidRPr="00C61EEF" w:rsidRDefault="003F5436" w:rsidP="003F5436">
      <w:pPr>
        <w:autoSpaceDE w:val="0"/>
        <w:autoSpaceDN w:val="0"/>
        <w:adjustRightInd w:val="0"/>
        <w:spacing w:before="60"/>
        <w:jc w:val="left"/>
        <w:rPr>
          <w:szCs w:val="26"/>
        </w:rPr>
      </w:pPr>
      <w:r w:rsidRPr="00C61EEF">
        <w:rPr>
          <w:b/>
          <w:szCs w:val="26"/>
        </w:rPr>
        <w:t>FA</w:t>
      </w:r>
      <w:r w:rsidRPr="00C61EEF">
        <w:rPr>
          <w:szCs w:val="26"/>
        </w:rPr>
        <w:t xml:space="preserve"> = fattore ausili minori;</w:t>
      </w:r>
    </w:p>
    <w:p w:rsidR="003F5436" w:rsidRPr="00C61EEF" w:rsidRDefault="003F5436" w:rsidP="003F5436">
      <w:pPr>
        <w:autoSpaceDE w:val="0"/>
        <w:autoSpaceDN w:val="0"/>
        <w:adjustRightInd w:val="0"/>
        <w:spacing w:before="60"/>
        <w:jc w:val="left"/>
        <w:rPr>
          <w:szCs w:val="26"/>
        </w:rPr>
      </w:pPr>
      <w:r w:rsidRPr="00C61EEF">
        <w:rPr>
          <w:b/>
          <w:szCs w:val="26"/>
        </w:rPr>
        <w:t>FC</w:t>
      </w:r>
      <w:r w:rsidRPr="00C61EEF">
        <w:rPr>
          <w:szCs w:val="26"/>
        </w:rPr>
        <w:t xml:space="preserve"> = fattore carrozzine;</w:t>
      </w:r>
    </w:p>
    <w:p w:rsidR="003F5436" w:rsidRPr="00C61EEF" w:rsidRDefault="00C61EEF" w:rsidP="003F5436">
      <w:pPr>
        <w:autoSpaceDE w:val="0"/>
        <w:autoSpaceDN w:val="0"/>
        <w:adjustRightInd w:val="0"/>
        <w:spacing w:before="60"/>
        <w:jc w:val="left"/>
        <w:rPr>
          <w:szCs w:val="26"/>
        </w:rPr>
      </w:pPr>
      <w:proofErr w:type="spellStart"/>
      <w:r>
        <w:rPr>
          <w:b/>
          <w:szCs w:val="26"/>
        </w:rPr>
        <w:t>FA</w:t>
      </w:r>
      <w:r w:rsidR="003F5436" w:rsidRPr="00C61EEF">
        <w:rPr>
          <w:b/>
          <w:szCs w:val="26"/>
        </w:rPr>
        <w:t>mb</w:t>
      </w:r>
      <w:proofErr w:type="spellEnd"/>
      <w:r w:rsidR="003F5436" w:rsidRPr="00C61EEF">
        <w:rPr>
          <w:szCs w:val="26"/>
        </w:rPr>
        <w:t xml:space="preserve"> = fattore ambiente;</w:t>
      </w:r>
    </w:p>
    <w:p w:rsidR="003F5436" w:rsidRPr="00C61EEF" w:rsidRDefault="003F5436" w:rsidP="003F5436">
      <w:pPr>
        <w:autoSpaceDE w:val="0"/>
        <w:autoSpaceDN w:val="0"/>
        <w:adjustRightInd w:val="0"/>
        <w:spacing w:before="60"/>
        <w:jc w:val="left"/>
        <w:rPr>
          <w:szCs w:val="26"/>
        </w:rPr>
      </w:pPr>
      <w:r w:rsidRPr="00C61EEF">
        <w:rPr>
          <w:b/>
          <w:szCs w:val="26"/>
        </w:rPr>
        <w:t>FF</w:t>
      </w:r>
      <w:r w:rsidRPr="00C61EEF">
        <w:rPr>
          <w:szCs w:val="26"/>
        </w:rPr>
        <w:t xml:space="preserve"> = fattore formazione.</w:t>
      </w:r>
    </w:p>
    <w:p w:rsidR="003F5436" w:rsidRPr="001A4B83" w:rsidRDefault="003F5436" w:rsidP="003F5436">
      <w:pPr>
        <w:autoSpaceDE w:val="0"/>
        <w:autoSpaceDN w:val="0"/>
        <w:adjustRightInd w:val="0"/>
        <w:spacing w:after="0"/>
        <w:rPr>
          <w:b/>
          <w:szCs w:val="24"/>
        </w:rPr>
      </w:pPr>
    </w:p>
    <w:p w:rsidR="003F5436" w:rsidRPr="00BB1C0A" w:rsidRDefault="003F5436" w:rsidP="003F5436">
      <w:pPr>
        <w:autoSpaceDE w:val="0"/>
        <w:autoSpaceDN w:val="0"/>
        <w:adjustRightInd w:val="0"/>
        <w:spacing w:after="0"/>
        <w:rPr>
          <w:b/>
          <w:sz w:val="32"/>
          <w:szCs w:val="32"/>
        </w:rPr>
      </w:pPr>
      <w:r w:rsidRPr="00BB1C0A">
        <w:rPr>
          <w:b/>
          <w:sz w:val="32"/>
          <w:szCs w:val="32"/>
        </w:rPr>
        <w:t>Fattore NC/PC</w:t>
      </w:r>
    </w:p>
    <w:p w:rsidR="003F5436" w:rsidRPr="001A4B83" w:rsidRDefault="003F5436" w:rsidP="003F5436">
      <w:pPr>
        <w:autoSpaceDE w:val="0"/>
        <w:autoSpaceDN w:val="0"/>
        <w:adjustRightInd w:val="0"/>
        <w:spacing w:after="0"/>
      </w:pPr>
      <w:r w:rsidRPr="001A4B83">
        <w:t>Per totalmente NON collaborante (NC) si intende il paziente non in grado di utilizzare gli arti superiori ed inferiori e che pertanto nelle operazioni di trasferimento deve essere completamente sollevato, mentre per parzialmente collaborante (PC) si intende il paziente che ha residue capacità motorie e che viene pertanto solo parzialmente sollevato.</w:t>
      </w:r>
    </w:p>
    <w:p w:rsidR="003F5436" w:rsidRPr="001A4B83" w:rsidRDefault="003F5436" w:rsidP="003F5436">
      <w:pPr>
        <w:autoSpaceDE w:val="0"/>
        <w:autoSpaceDN w:val="0"/>
        <w:adjustRightInd w:val="0"/>
        <w:spacing w:after="0"/>
      </w:pPr>
    </w:p>
    <w:p w:rsidR="003F5436" w:rsidRPr="001A4B83" w:rsidRDefault="003F5436" w:rsidP="003F5436">
      <w:pPr>
        <w:autoSpaceDE w:val="0"/>
        <w:autoSpaceDN w:val="0"/>
        <w:adjustRightInd w:val="0"/>
        <w:spacing w:after="0"/>
      </w:pPr>
      <w:r w:rsidRPr="001A4B83">
        <w:t>Nella espressione matematica indicata, MAPO, i rapporti: NC/Op e PC/Op risultano essere un dato di primaria importanza che è funzione della frequenza dei sollevamenti, e/o spostamenti richiesti agli operatori.</w:t>
      </w:r>
    </w:p>
    <w:p w:rsidR="003F5436" w:rsidRPr="001A4B83" w:rsidRDefault="003F5436" w:rsidP="003F5436">
      <w:pPr>
        <w:pStyle w:val="Titolo2"/>
        <w:spacing w:before="0" w:after="0"/>
        <w:rPr>
          <w:rFonts w:ascii="Arial" w:hAnsi="Arial" w:cs="Arial"/>
          <w:sz w:val="20"/>
        </w:rPr>
      </w:pPr>
    </w:p>
    <w:p w:rsidR="003F5436" w:rsidRPr="001A4B83" w:rsidRDefault="003F5436" w:rsidP="003F5436">
      <w:r w:rsidRPr="001A4B83">
        <w:t>I dati fondamentali del MAPO, sono costituiti dal numero dei pazienti “</w:t>
      </w:r>
      <w:r w:rsidRPr="001A4B83">
        <w:rPr>
          <w:i/>
        </w:rPr>
        <w:t>non autosufficienti</w:t>
      </w:r>
      <w:r w:rsidRPr="001A4B83">
        <w:t>” e dal “</w:t>
      </w:r>
      <w:r w:rsidRPr="001A4B83">
        <w:rPr>
          <w:i/>
        </w:rPr>
        <w:t>numero di operato addetti all’assistenza”</w:t>
      </w:r>
      <w:r w:rsidRPr="001A4B83">
        <w:t xml:space="preserve"> durante le 24 ore.</w:t>
      </w:r>
    </w:p>
    <w:p w:rsidR="003F5436" w:rsidRPr="001A4B83" w:rsidRDefault="003F5436" w:rsidP="003F5436">
      <w:r w:rsidRPr="001A4B83">
        <w:t>La scelta di suddividere i pazienti non autosufficienti in “</w:t>
      </w:r>
      <w:r w:rsidRPr="001A4B83">
        <w:rPr>
          <w:i/>
        </w:rPr>
        <w:t>totalmente non collaboranti</w:t>
      </w:r>
      <w:r w:rsidRPr="001A4B83">
        <w:t>” (NC) e “</w:t>
      </w:r>
      <w:r w:rsidRPr="001A4B83">
        <w:rPr>
          <w:i/>
        </w:rPr>
        <w:t>parzialmente collaboranti</w:t>
      </w:r>
      <w:r w:rsidRPr="001A4B83">
        <w:t>” (PC) deriva dall’evidenza di un differente sovraccarico biomeccanico nei confronti del rachide lombare in relazione alle diverse tipologie di manovre effettuate.</w:t>
      </w:r>
    </w:p>
    <w:bookmarkEnd w:id="0"/>
    <w:bookmarkEnd w:id="1"/>
    <w:bookmarkEnd w:id="2"/>
    <w:bookmarkEnd w:id="3"/>
    <w:bookmarkEnd w:id="4"/>
    <w:bookmarkEnd w:id="5"/>
    <w:bookmarkEnd w:id="6"/>
    <w:bookmarkEnd w:id="7"/>
    <w:bookmarkEnd w:id="8"/>
    <w:bookmarkEnd w:id="9"/>
    <w:bookmarkEnd w:id="10"/>
    <w:bookmarkEnd w:id="11"/>
    <w:bookmarkEnd w:id="12"/>
    <w:bookmarkEnd w:id="13"/>
    <w:p w:rsidR="003F5436" w:rsidRPr="001A4B83" w:rsidRDefault="003F5436" w:rsidP="003F5436">
      <w:pPr>
        <w:pStyle w:val="Titolo2"/>
        <w:spacing w:before="0" w:after="0"/>
        <w:jc w:val="center"/>
        <w:rPr>
          <w:sz w:val="22"/>
          <w:szCs w:val="22"/>
        </w:rPr>
      </w:pPr>
    </w:p>
    <w:p w:rsidR="00C61EEF" w:rsidRDefault="00C61EEF">
      <w:pPr>
        <w:spacing w:before="60" w:after="60"/>
        <w:rPr>
          <w:b/>
          <w:sz w:val="28"/>
          <w:szCs w:val="28"/>
        </w:rPr>
      </w:pPr>
      <w:bookmarkStart w:id="14" w:name="_Toc377466152"/>
      <w:bookmarkStart w:id="15" w:name="_Toc454200242"/>
      <w:bookmarkStart w:id="16" w:name="_Toc454260599"/>
      <w:bookmarkStart w:id="17" w:name="_Toc454347755"/>
      <w:bookmarkStart w:id="18" w:name="_Toc454372300"/>
      <w:bookmarkStart w:id="19" w:name="_Toc454379962"/>
      <w:bookmarkStart w:id="20" w:name="_Toc454448307"/>
      <w:bookmarkStart w:id="21" w:name="_Toc485112904"/>
      <w:bookmarkStart w:id="22" w:name="_Toc485657882"/>
      <w:bookmarkStart w:id="23" w:name="_Toc485658028"/>
      <w:r>
        <w:rPr>
          <w:sz w:val="28"/>
          <w:szCs w:val="28"/>
        </w:rPr>
        <w:br w:type="page"/>
      </w:r>
    </w:p>
    <w:p w:rsidR="003F5436" w:rsidRPr="00BB1C0A" w:rsidRDefault="003F5436" w:rsidP="00BB1C0A">
      <w:pPr>
        <w:autoSpaceDE w:val="0"/>
        <w:autoSpaceDN w:val="0"/>
        <w:adjustRightInd w:val="0"/>
        <w:spacing w:after="0"/>
        <w:rPr>
          <w:b/>
          <w:sz w:val="32"/>
          <w:szCs w:val="32"/>
        </w:rPr>
      </w:pPr>
      <w:r w:rsidRPr="00BB1C0A">
        <w:rPr>
          <w:b/>
          <w:sz w:val="32"/>
          <w:szCs w:val="32"/>
        </w:rPr>
        <w:lastRenderedPageBreak/>
        <w:t xml:space="preserve">Valutazione dei Fattori (– FS – FA – </w:t>
      </w:r>
      <w:r w:rsidR="00C61EEF" w:rsidRPr="00BB1C0A">
        <w:rPr>
          <w:b/>
          <w:sz w:val="32"/>
          <w:szCs w:val="32"/>
        </w:rPr>
        <w:t xml:space="preserve">FC - </w:t>
      </w:r>
      <w:proofErr w:type="spellStart"/>
      <w:r w:rsidRPr="00BB1C0A">
        <w:rPr>
          <w:b/>
          <w:sz w:val="32"/>
          <w:szCs w:val="32"/>
        </w:rPr>
        <w:t>F</w:t>
      </w:r>
      <w:r w:rsidR="00C61EEF" w:rsidRPr="00BB1C0A">
        <w:rPr>
          <w:b/>
          <w:sz w:val="32"/>
          <w:szCs w:val="32"/>
        </w:rPr>
        <w:t>A</w:t>
      </w:r>
      <w:r w:rsidRPr="00BB1C0A">
        <w:rPr>
          <w:b/>
          <w:sz w:val="32"/>
          <w:szCs w:val="32"/>
        </w:rPr>
        <w:t>mb</w:t>
      </w:r>
      <w:proofErr w:type="spellEnd"/>
      <w:r w:rsidRPr="00BB1C0A">
        <w:rPr>
          <w:b/>
          <w:sz w:val="32"/>
          <w:szCs w:val="32"/>
        </w:rPr>
        <w:t xml:space="preserve"> - FF)</w:t>
      </w:r>
      <w:bookmarkEnd w:id="14"/>
      <w:bookmarkEnd w:id="15"/>
      <w:bookmarkEnd w:id="16"/>
      <w:bookmarkEnd w:id="17"/>
      <w:bookmarkEnd w:id="18"/>
      <w:bookmarkEnd w:id="19"/>
      <w:bookmarkEnd w:id="20"/>
      <w:bookmarkEnd w:id="21"/>
      <w:bookmarkEnd w:id="22"/>
      <w:bookmarkEnd w:id="23"/>
    </w:p>
    <w:p w:rsidR="003F5436" w:rsidRDefault="003F5436" w:rsidP="003F5436">
      <w:pPr>
        <w:pStyle w:val="Titolo2"/>
        <w:spacing w:before="0" w:after="0"/>
        <w:rPr>
          <w:sz w:val="24"/>
          <w:szCs w:val="24"/>
        </w:rPr>
      </w:pPr>
    </w:p>
    <w:p w:rsidR="00C61EEF" w:rsidRPr="00BB1C0A" w:rsidRDefault="00C61EEF" w:rsidP="00C61EEF">
      <w:pPr>
        <w:autoSpaceDE w:val="0"/>
        <w:autoSpaceDN w:val="0"/>
        <w:adjustRightInd w:val="0"/>
        <w:spacing w:after="0"/>
        <w:rPr>
          <w:b/>
          <w:sz w:val="32"/>
          <w:szCs w:val="32"/>
        </w:rPr>
      </w:pPr>
      <w:r w:rsidRPr="00BB1C0A">
        <w:rPr>
          <w:b/>
          <w:sz w:val="32"/>
          <w:szCs w:val="32"/>
        </w:rPr>
        <w:t>Fattore sollevatori (FS)</w:t>
      </w:r>
    </w:p>
    <w:p w:rsidR="00C61EEF" w:rsidRPr="001A4B83" w:rsidRDefault="00C61EEF" w:rsidP="00C61EEF">
      <w:pPr>
        <w:autoSpaceDE w:val="0"/>
        <w:autoSpaceDN w:val="0"/>
        <w:adjustRightInd w:val="0"/>
        <w:spacing w:before="120" w:after="0"/>
        <w:rPr>
          <w:szCs w:val="24"/>
        </w:rPr>
      </w:pPr>
      <w:r w:rsidRPr="001A4B83">
        <w:rPr>
          <w:szCs w:val="24"/>
        </w:rPr>
        <w:t>La valutazione coniuga due aspetti, la sufficienza numerica ( 1 sollevatore ogni 8 pazienti “NON collaboranti” ) e l’adeguatezza alle esigenze di reparto.</w:t>
      </w:r>
    </w:p>
    <w:p w:rsidR="00C61EEF" w:rsidRPr="001A4B83" w:rsidRDefault="00C61EEF" w:rsidP="00C61EEF">
      <w:pPr>
        <w:pStyle w:val="Titolo2"/>
        <w:spacing w:before="120" w:after="0"/>
        <w:rPr>
          <w:b w:val="0"/>
          <w:sz w:val="24"/>
          <w:szCs w:val="24"/>
        </w:rPr>
      </w:pPr>
      <w:bookmarkStart w:id="24" w:name="_Toc377466154"/>
      <w:bookmarkStart w:id="25" w:name="_Toc454200244"/>
      <w:bookmarkStart w:id="26" w:name="_Toc454260601"/>
      <w:bookmarkStart w:id="27" w:name="_Toc454347757"/>
      <w:bookmarkStart w:id="28" w:name="_Toc454372302"/>
      <w:bookmarkStart w:id="29" w:name="_Toc454379964"/>
      <w:bookmarkStart w:id="30" w:name="_Toc454448309"/>
      <w:bookmarkStart w:id="31" w:name="_Toc485112906"/>
      <w:bookmarkStart w:id="32" w:name="_Toc485657884"/>
      <w:bookmarkStart w:id="33" w:name="_Toc485658030"/>
      <w:r w:rsidRPr="001A4B83">
        <w:rPr>
          <w:b w:val="0"/>
          <w:sz w:val="24"/>
          <w:szCs w:val="24"/>
        </w:rPr>
        <w:t xml:space="preserve">Il valore di FS varia da </w:t>
      </w:r>
      <w:smartTag w:uri="urn:schemas-microsoft-com:office:smarttags" w:element="metricconverter">
        <w:smartTagPr>
          <w:attr w:name="ProductID" w:val="0,5 a"/>
        </w:smartTagPr>
        <w:r w:rsidRPr="001A4B83">
          <w:rPr>
            <w:b w:val="0"/>
            <w:sz w:val="24"/>
            <w:szCs w:val="24"/>
          </w:rPr>
          <w:t>0,5 a</w:t>
        </w:r>
      </w:smartTag>
      <w:r w:rsidRPr="001A4B83">
        <w:rPr>
          <w:b w:val="0"/>
          <w:sz w:val="24"/>
          <w:szCs w:val="24"/>
        </w:rPr>
        <w:t xml:space="preserve"> 4.</w:t>
      </w:r>
      <w:bookmarkEnd w:id="24"/>
      <w:bookmarkEnd w:id="25"/>
      <w:bookmarkEnd w:id="26"/>
      <w:bookmarkEnd w:id="27"/>
      <w:bookmarkEnd w:id="28"/>
      <w:bookmarkEnd w:id="29"/>
      <w:bookmarkEnd w:id="30"/>
      <w:bookmarkEnd w:id="31"/>
      <w:bookmarkEnd w:id="32"/>
      <w:bookmarkEnd w:id="33"/>
    </w:p>
    <w:p w:rsidR="00C61EEF" w:rsidRPr="001A4B83" w:rsidRDefault="00C61EEF" w:rsidP="00C61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7"/>
        <w:gridCol w:w="4677"/>
      </w:tblGrid>
      <w:tr w:rsidR="00C61EEF" w:rsidRPr="001A4B83" w:rsidTr="00654DB4">
        <w:tc>
          <w:tcPr>
            <w:tcW w:w="4677" w:type="dxa"/>
            <w:shd w:val="clear" w:color="auto" w:fill="CCCCCC"/>
          </w:tcPr>
          <w:p w:rsidR="00C61EEF" w:rsidRPr="001A4B83" w:rsidRDefault="00C61EEF" w:rsidP="00654DB4">
            <w:pPr>
              <w:jc w:val="center"/>
              <w:rPr>
                <w:b/>
                <w:sz w:val="28"/>
                <w:szCs w:val="28"/>
              </w:rPr>
            </w:pPr>
            <w:r w:rsidRPr="001A4B83">
              <w:rPr>
                <w:b/>
                <w:sz w:val="28"/>
                <w:szCs w:val="28"/>
              </w:rPr>
              <w:t>Caratteristiche del sollevatore</w:t>
            </w:r>
          </w:p>
        </w:tc>
        <w:tc>
          <w:tcPr>
            <w:tcW w:w="4677" w:type="dxa"/>
            <w:shd w:val="clear" w:color="auto" w:fill="CCCCCC"/>
          </w:tcPr>
          <w:p w:rsidR="00C61EEF" w:rsidRPr="001A4B83" w:rsidRDefault="00C61EEF" w:rsidP="00654DB4">
            <w:pPr>
              <w:jc w:val="center"/>
              <w:rPr>
                <w:b/>
                <w:sz w:val="28"/>
                <w:szCs w:val="28"/>
              </w:rPr>
            </w:pPr>
            <w:r w:rsidRPr="001A4B83">
              <w:rPr>
                <w:b/>
                <w:sz w:val="28"/>
                <w:szCs w:val="28"/>
              </w:rPr>
              <w:t>Valore di FS</w:t>
            </w:r>
          </w:p>
        </w:tc>
      </w:tr>
      <w:tr w:rsidR="00C61EEF" w:rsidRPr="001A4B83" w:rsidTr="00654DB4">
        <w:tc>
          <w:tcPr>
            <w:tcW w:w="4677" w:type="dxa"/>
          </w:tcPr>
          <w:p w:rsidR="00C61EEF" w:rsidRPr="001A4B83" w:rsidRDefault="00C61EEF" w:rsidP="00654DB4">
            <w:pPr>
              <w:jc w:val="center"/>
              <w:rPr>
                <w:szCs w:val="24"/>
              </w:rPr>
            </w:pPr>
            <w:r w:rsidRPr="001A4B83">
              <w:rPr>
                <w:szCs w:val="24"/>
              </w:rPr>
              <w:t>presenti + sufficienti + adeguati</w:t>
            </w:r>
          </w:p>
        </w:tc>
        <w:tc>
          <w:tcPr>
            <w:tcW w:w="4677" w:type="dxa"/>
          </w:tcPr>
          <w:p w:rsidR="00C61EEF" w:rsidRPr="001A4B83" w:rsidRDefault="00C61EEF" w:rsidP="00654DB4">
            <w:pPr>
              <w:jc w:val="center"/>
              <w:rPr>
                <w:b/>
                <w:szCs w:val="24"/>
              </w:rPr>
            </w:pPr>
            <w:r w:rsidRPr="001A4B83">
              <w:rPr>
                <w:b/>
                <w:szCs w:val="24"/>
              </w:rPr>
              <w:t>0,5</w:t>
            </w:r>
          </w:p>
        </w:tc>
      </w:tr>
      <w:tr w:rsidR="00C61EEF" w:rsidRPr="001A4B83" w:rsidTr="00654DB4">
        <w:tc>
          <w:tcPr>
            <w:tcW w:w="4677" w:type="dxa"/>
          </w:tcPr>
          <w:p w:rsidR="00C61EEF" w:rsidRPr="001A4B83" w:rsidRDefault="00C61EEF" w:rsidP="00654DB4">
            <w:pPr>
              <w:jc w:val="center"/>
              <w:rPr>
                <w:szCs w:val="24"/>
              </w:rPr>
            </w:pPr>
            <w:r w:rsidRPr="001A4B83">
              <w:rPr>
                <w:szCs w:val="24"/>
              </w:rPr>
              <w:t>Insufficienti o inadeguati</w:t>
            </w:r>
          </w:p>
        </w:tc>
        <w:tc>
          <w:tcPr>
            <w:tcW w:w="4677" w:type="dxa"/>
          </w:tcPr>
          <w:p w:rsidR="00C61EEF" w:rsidRPr="001A4B83" w:rsidRDefault="00C61EEF" w:rsidP="00654DB4">
            <w:pPr>
              <w:jc w:val="center"/>
              <w:rPr>
                <w:b/>
                <w:szCs w:val="24"/>
              </w:rPr>
            </w:pPr>
            <w:r w:rsidRPr="001A4B83">
              <w:rPr>
                <w:b/>
                <w:szCs w:val="24"/>
              </w:rPr>
              <w:t>2</w:t>
            </w:r>
          </w:p>
        </w:tc>
      </w:tr>
      <w:tr w:rsidR="00C61EEF" w:rsidRPr="001A4B83" w:rsidTr="00654DB4">
        <w:tc>
          <w:tcPr>
            <w:tcW w:w="4677" w:type="dxa"/>
          </w:tcPr>
          <w:p w:rsidR="00C61EEF" w:rsidRPr="001A4B83" w:rsidRDefault="00C61EEF" w:rsidP="00654DB4">
            <w:pPr>
              <w:jc w:val="center"/>
              <w:rPr>
                <w:szCs w:val="24"/>
              </w:rPr>
            </w:pPr>
            <w:r w:rsidRPr="001A4B83">
              <w:rPr>
                <w:szCs w:val="24"/>
              </w:rPr>
              <w:t>assenti o inadeguati + insufficienti</w:t>
            </w:r>
          </w:p>
        </w:tc>
        <w:tc>
          <w:tcPr>
            <w:tcW w:w="4677" w:type="dxa"/>
          </w:tcPr>
          <w:p w:rsidR="00C61EEF" w:rsidRPr="001A4B83" w:rsidRDefault="00C61EEF" w:rsidP="00654DB4">
            <w:pPr>
              <w:jc w:val="center"/>
              <w:rPr>
                <w:b/>
                <w:szCs w:val="24"/>
              </w:rPr>
            </w:pPr>
            <w:r w:rsidRPr="001A4B83">
              <w:rPr>
                <w:b/>
                <w:szCs w:val="24"/>
              </w:rPr>
              <w:t>4</w:t>
            </w:r>
          </w:p>
        </w:tc>
      </w:tr>
    </w:tbl>
    <w:p w:rsidR="00C61EEF" w:rsidRPr="001A4B83" w:rsidRDefault="00C61EEF" w:rsidP="00C61EEF">
      <w:pPr>
        <w:spacing w:before="120"/>
        <w:rPr>
          <w:u w:val="single"/>
        </w:rPr>
      </w:pPr>
      <w:r w:rsidRPr="001A4B83">
        <w:rPr>
          <w:u w:val="single"/>
        </w:rPr>
        <w:t>Si propone anche il libero utilizzo del fattore 1 per situazioni di sufficienza anche se di non  completa adeguatezza.</w:t>
      </w:r>
    </w:p>
    <w:p w:rsidR="00C61EEF" w:rsidRPr="001A4B83" w:rsidRDefault="00C61EEF" w:rsidP="00C61EEF"/>
    <w:p w:rsidR="00C61EEF" w:rsidRPr="001A4B83" w:rsidRDefault="00C61EEF" w:rsidP="00C61EEF"/>
    <w:p w:rsidR="00C61EEF" w:rsidRPr="00BB1C0A" w:rsidRDefault="00C61EEF" w:rsidP="00C61EEF">
      <w:pPr>
        <w:autoSpaceDE w:val="0"/>
        <w:autoSpaceDN w:val="0"/>
        <w:adjustRightInd w:val="0"/>
        <w:spacing w:after="0"/>
        <w:rPr>
          <w:b/>
          <w:sz w:val="32"/>
          <w:szCs w:val="32"/>
        </w:rPr>
      </w:pPr>
      <w:r w:rsidRPr="00BB1C0A">
        <w:rPr>
          <w:b/>
          <w:sz w:val="32"/>
          <w:szCs w:val="32"/>
        </w:rPr>
        <w:t>Fattore Ausili minori (FA)</w:t>
      </w:r>
    </w:p>
    <w:p w:rsidR="00C61EEF" w:rsidRPr="001A4B83" w:rsidRDefault="00C61EEF" w:rsidP="00C61EEF">
      <w:pPr>
        <w:autoSpaceDE w:val="0"/>
        <w:autoSpaceDN w:val="0"/>
        <w:adjustRightInd w:val="0"/>
        <w:spacing w:after="0"/>
        <w:rPr>
          <w:szCs w:val="24"/>
        </w:rPr>
      </w:pPr>
      <w:r w:rsidRPr="001A4B83">
        <w:rPr>
          <w:szCs w:val="24"/>
        </w:rPr>
        <w:t>Si considerano “ausili minori” le attrezzature che riducono il numero o il sovraccarico da alcune operazioni di spostamento parziale del peso del paziente (telo ad alto scorrimento, rullo, materassino alto scorrimento, disco transfer, cintura ergonomia, tavole e tavolette).</w:t>
      </w:r>
    </w:p>
    <w:p w:rsidR="00C61EEF" w:rsidRPr="001A4B83" w:rsidRDefault="00C61EEF" w:rsidP="00C61EEF">
      <w:pPr>
        <w:autoSpaceDE w:val="0"/>
        <w:autoSpaceDN w:val="0"/>
        <w:adjustRightInd w:val="0"/>
        <w:spacing w:after="0"/>
        <w:rPr>
          <w:szCs w:val="24"/>
        </w:rPr>
      </w:pPr>
      <w:r w:rsidRPr="001A4B83">
        <w:rPr>
          <w:szCs w:val="24"/>
        </w:rPr>
        <w:t>La sufficienza numerica per tali ausili è raggiunta quanto la dotazione del reparto ne comprende 3 tipi diversi.</w:t>
      </w:r>
    </w:p>
    <w:p w:rsidR="00C61EEF" w:rsidRPr="001A4B83" w:rsidRDefault="00C61EEF" w:rsidP="00C61EEF">
      <w:pPr>
        <w:autoSpaceDE w:val="0"/>
        <w:autoSpaceDN w:val="0"/>
        <w:adjustRightInd w:val="0"/>
        <w:spacing w:after="0"/>
        <w:rPr>
          <w:szCs w:val="24"/>
        </w:rPr>
      </w:pPr>
    </w:p>
    <w:p w:rsidR="00C61EEF" w:rsidRPr="001A4B83" w:rsidRDefault="00C61EEF" w:rsidP="00C61EEF">
      <w:pPr>
        <w:autoSpaceDE w:val="0"/>
        <w:autoSpaceDN w:val="0"/>
        <w:adjustRightInd w:val="0"/>
        <w:spacing w:after="0"/>
        <w:rPr>
          <w:szCs w:val="24"/>
        </w:rPr>
      </w:pPr>
      <w:r w:rsidRPr="001A4B83">
        <w:rPr>
          <w:szCs w:val="24"/>
        </w:rPr>
        <w:t>Valore attribuito ausili minori:</w:t>
      </w:r>
    </w:p>
    <w:p w:rsidR="00C61EEF" w:rsidRPr="001A4B83" w:rsidRDefault="00C61EEF" w:rsidP="00C61EEF">
      <w:pPr>
        <w:autoSpaceDE w:val="0"/>
        <w:autoSpaceDN w:val="0"/>
        <w:adjustRightInd w:val="0"/>
        <w:spacing w:after="0"/>
        <w:rPr>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7"/>
        <w:gridCol w:w="4677"/>
      </w:tblGrid>
      <w:tr w:rsidR="00C61EEF" w:rsidRPr="001A4B83" w:rsidTr="00654DB4">
        <w:tc>
          <w:tcPr>
            <w:tcW w:w="4677" w:type="dxa"/>
            <w:shd w:val="clear" w:color="auto" w:fill="CCCCCC"/>
          </w:tcPr>
          <w:p w:rsidR="00C61EEF" w:rsidRPr="001A4B83" w:rsidRDefault="00C61EEF" w:rsidP="00654DB4">
            <w:pPr>
              <w:jc w:val="center"/>
              <w:rPr>
                <w:b/>
                <w:sz w:val="28"/>
                <w:szCs w:val="28"/>
              </w:rPr>
            </w:pPr>
            <w:r w:rsidRPr="001A4B83">
              <w:rPr>
                <w:b/>
                <w:sz w:val="28"/>
                <w:szCs w:val="28"/>
              </w:rPr>
              <w:t>Ausili minori</w:t>
            </w:r>
          </w:p>
        </w:tc>
        <w:tc>
          <w:tcPr>
            <w:tcW w:w="4677" w:type="dxa"/>
            <w:shd w:val="clear" w:color="auto" w:fill="CCCCCC"/>
          </w:tcPr>
          <w:p w:rsidR="00C61EEF" w:rsidRPr="001A4B83" w:rsidRDefault="00C61EEF" w:rsidP="00654DB4">
            <w:pPr>
              <w:jc w:val="center"/>
              <w:rPr>
                <w:b/>
                <w:sz w:val="28"/>
                <w:szCs w:val="28"/>
              </w:rPr>
            </w:pPr>
            <w:r w:rsidRPr="001A4B83">
              <w:rPr>
                <w:b/>
                <w:sz w:val="28"/>
                <w:szCs w:val="28"/>
              </w:rPr>
              <w:t>Valore di FA</w:t>
            </w:r>
          </w:p>
        </w:tc>
      </w:tr>
      <w:tr w:rsidR="00C61EEF" w:rsidRPr="001A4B83" w:rsidTr="00654DB4">
        <w:tc>
          <w:tcPr>
            <w:tcW w:w="4677" w:type="dxa"/>
          </w:tcPr>
          <w:p w:rsidR="00C61EEF" w:rsidRPr="001A4B83" w:rsidRDefault="00C61EEF" w:rsidP="00654DB4">
            <w:pPr>
              <w:jc w:val="center"/>
              <w:rPr>
                <w:szCs w:val="24"/>
              </w:rPr>
            </w:pPr>
            <w:r w:rsidRPr="001A4B83">
              <w:rPr>
                <w:szCs w:val="24"/>
              </w:rPr>
              <w:t>presenti + sufficienti</w:t>
            </w:r>
          </w:p>
        </w:tc>
        <w:tc>
          <w:tcPr>
            <w:tcW w:w="4677" w:type="dxa"/>
          </w:tcPr>
          <w:p w:rsidR="00C61EEF" w:rsidRPr="001A4B83" w:rsidRDefault="00C61EEF" w:rsidP="00654DB4">
            <w:pPr>
              <w:jc w:val="center"/>
              <w:rPr>
                <w:b/>
                <w:szCs w:val="24"/>
              </w:rPr>
            </w:pPr>
            <w:r w:rsidRPr="001A4B83">
              <w:rPr>
                <w:b/>
                <w:szCs w:val="24"/>
              </w:rPr>
              <w:t>0,5</w:t>
            </w:r>
          </w:p>
        </w:tc>
      </w:tr>
      <w:tr w:rsidR="00C61EEF" w:rsidRPr="001A4B83" w:rsidTr="00654DB4">
        <w:tc>
          <w:tcPr>
            <w:tcW w:w="4677" w:type="dxa"/>
          </w:tcPr>
          <w:p w:rsidR="00C61EEF" w:rsidRPr="001A4B83" w:rsidRDefault="00C61EEF" w:rsidP="00654DB4">
            <w:pPr>
              <w:jc w:val="center"/>
              <w:rPr>
                <w:szCs w:val="24"/>
              </w:rPr>
            </w:pPr>
            <w:r w:rsidRPr="001A4B83">
              <w:rPr>
                <w:szCs w:val="24"/>
              </w:rPr>
              <w:t>assenti o insufficienti</w:t>
            </w:r>
          </w:p>
        </w:tc>
        <w:tc>
          <w:tcPr>
            <w:tcW w:w="4677" w:type="dxa"/>
          </w:tcPr>
          <w:p w:rsidR="00C61EEF" w:rsidRPr="001A4B83" w:rsidRDefault="00C61EEF" w:rsidP="00654DB4">
            <w:pPr>
              <w:jc w:val="center"/>
              <w:rPr>
                <w:b/>
                <w:szCs w:val="24"/>
              </w:rPr>
            </w:pPr>
            <w:r w:rsidRPr="001A4B83">
              <w:rPr>
                <w:b/>
                <w:szCs w:val="24"/>
              </w:rPr>
              <w:t>1</w:t>
            </w:r>
          </w:p>
        </w:tc>
      </w:tr>
    </w:tbl>
    <w:p w:rsidR="00C61EEF" w:rsidRPr="001A4B83" w:rsidRDefault="00C61EEF" w:rsidP="00C61EEF">
      <w:pPr>
        <w:spacing w:before="120"/>
        <w:rPr>
          <w:u w:val="single"/>
        </w:rPr>
      </w:pPr>
      <w:r w:rsidRPr="001A4B83">
        <w:rPr>
          <w:u w:val="single"/>
        </w:rPr>
        <w:t xml:space="preserve">Si propone il valore </w:t>
      </w:r>
      <w:r w:rsidRPr="00941E8E">
        <w:rPr>
          <w:u w:val="single"/>
        </w:rPr>
        <w:t>di 0,75</w:t>
      </w:r>
      <w:r w:rsidRPr="001A4B83">
        <w:rPr>
          <w:u w:val="single"/>
        </w:rPr>
        <w:t xml:space="preserve"> per una buona numerosità e bassa diversità.</w:t>
      </w:r>
    </w:p>
    <w:p w:rsidR="00C61EEF" w:rsidRDefault="00C61EEF" w:rsidP="00C61EEF"/>
    <w:p w:rsidR="00C61EEF" w:rsidRDefault="00C61EEF">
      <w:pPr>
        <w:spacing w:before="60" w:after="60"/>
        <w:rPr>
          <w:b/>
          <w:szCs w:val="24"/>
        </w:rPr>
      </w:pPr>
      <w:r>
        <w:rPr>
          <w:b/>
          <w:szCs w:val="24"/>
        </w:rPr>
        <w:br w:type="page"/>
      </w:r>
    </w:p>
    <w:p w:rsidR="003F5436" w:rsidRPr="00BB1C0A" w:rsidRDefault="003F5436" w:rsidP="003F5436">
      <w:pPr>
        <w:autoSpaceDE w:val="0"/>
        <w:autoSpaceDN w:val="0"/>
        <w:adjustRightInd w:val="0"/>
        <w:spacing w:after="0"/>
        <w:rPr>
          <w:b/>
          <w:sz w:val="32"/>
          <w:szCs w:val="32"/>
        </w:rPr>
      </w:pPr>
      <w:r w:rsidRPr="00BB1C0A">
        <w:rPr>
          <w:b/>
          <w:sz w:val="32"/>
          <w:szCs w:val="32"/>
        </w:rPr>
        <w:lastRenderedPageBreak/>
        <w:t>Fattore Carrozzine (FC)</w:t>
      </w:r>
    </w:p>
    <w:p w:rsidR="003F5436" w:rsidRPr="001A4B83" w:rsidRDefault="003F5436" w:rsidP="003F5436">
      <w:pPr>
        <w:autoSpaceDE w:val="0"/>
        <w:autoSpaceDN w:val="0"/>
        <w:adjustRightInd w:val="0"/>
        <w:spacing w:after="0"/>
        <w:rPr>
          <w:szCs w:val="24"/>
        </w:rPr>
      </w:pPr>
      <w:r w:rsidRPr="001A4B83">
        <w:rPr>
          <w:szCs w:val="24"/>
        </w:rPr>
        <w:t>La valutazione delle carrozzine e/o comode considera due aspetti in modo integrato:</w:t>
      </w:r>
    </w:p>
    <w:p w:rsidR="003F5436" w:rsidRPr="001A4B83" w:rsidRDefault="003F5436" w:rsidP="003F5436">
      <w:pPr>
        <w:numPr>
          <w:ilvl w:val="0"/>
          <w:numId w:val="4"/>
        </w:numPr>
        <w:autoSpaceDE w:val="0"/>
        <w:autoSpaceDN w:val="0"/>
        <w:adjustRightInd w:val="0"/>
        <w:spacing w:after="0"/>
        <w:rPr>
          <w:szCs w:val="24"/>
        </w:rPr>
      </w:pPr>
      <w:r w:rsidRPr="001A4B83">
        <w:rPr>
          <w:szCs w:val="24"/>
        </w:rPr>
        <w:t>la sufficienza numerica in relazione al numero di pazienti non autosufficienti; intendendo per sufficienza numerica la presenza di un numero di carrozzine pari almeno alla metà dei pazienti non autosufficienti;</w:t>
      </w:r>
    </w:p>
    <w:p w:rsidR="003F5436" w:rsidRPr="001A4B83" w:rsidRDefault="003F5436" w:rsidP="003F5436">
      <w:pPr>
        <w:numPr>
          <w:ilvl w:val="0"/>
          <w:numId w:val="4"/>
        </w:numPr>
        <w:autoSpaceDE w:val="0"/>
        <w:autoSpaceDN w:val="0"/>
        <w:adjustRightInd w:val="0"/>
        <w:spacing w:after="0"/>
        <w:rPr>
          <w:szCs w:val="24"/>
        </w:rPr>
      </w:pPr>
      <w:r w:rsidRPr="001A4B83">
        <w:rPr>
          <w:szCs w:val="24"/>
        </w:rPr>
        <w:t xml:space="preserve">la presenza di requisiti ergonomici; la valutazione dei requisiti ergonomici è effettuata attribuendo ad ogni carrozzina individuata un valore pari ad 1 per l’assenza di ognuno dei seguenti requisiti: </w:t>
      </w:r>
    </w:p>
    <w:p w:rsidR="003F5436" w:rsidRPr="001A4B83" w:rsidRDefault="003F5436" w:rsidP="003F5436">
      <w:pPr>
        <w:numPr>
          <w:ilvl w:val="1"/>
          <w:numId w:val="4"/>
        </w:numPr>
        <w:autoSpaceDE w:val="0"/>
        <w:autoSpaceDN w:val="0"/>
        <w:adjustRightInd w:val="0"/>
        <w:spacing w:before="120" w:after="0"/>
        <w:ind w:left="1434" w:hanging="357"/>
        <w:rPr>
          <w:szCs w:val="24"/>
        </w:rPr>
      </w:pPr>
      <w:r w:rsidRPr="001A4B83">
        <w:rPr>
          <w:szCs w:val="24"/>
        </w:rPr>
        <w:t>braccioli, che devono essere rimovibili;</w:t>
      </w:r>
    </w:p>
    <w:p w:rsidR="003F5436" w:rsidRPr="001A4B83" w:rsidRDefault="003F5436" w:rsidP="003F5436">
      <w:pPr>
        <w:numPr>
          <w:ilvl w:val="1"/>
          <w:numId w:val="4"/>
        </w:numPr>
        <w:autoSpaceDE w:val="0"/>
        <w:autoSpaceDN w:val="0"/>
        <w:adjustRightInd w:val="0"/>
        <w:spacing w:after="0"/>
        <w:rPr>
          <w:szCs w:val="24"/>
        </w:rPr>
      </w:pPr>
      <w:r w:rsidRPr="001A4B83">
        <w:rPr>
          <w:szCs w:val="24"/>
        </w:rPr>
        <w:t>schienale, che non deve risultare ingombrante nel senso dell’altezza;</w:t>
      </w:r>
    </w:p>
    <w:p w:rsidR="003F5436" w:rsidRPr="001A4B83" w:rsidRDefault="003F5436" w:rsidP="003F5436">
      <w:pPr>
        <w:numPr>
          <w:ilvl w:val="1"/>
          <w:numId w:val="4"/>
        </w:numPr>
        <w:autoSpaceDE w:val="0"/>
        <w:autoSpaceDN w:val="0"/>
        <w:adjustRightInd w:val="0"/>
        <w:spacing w:after="0"/>
        <w:rPr>
          <w:szCs w:val="24"/>
        </w:rPr>
      </w:pPr>
      <w:proofErr w:type="spellStart"/>
      <w:r w:rsidRPr="001A4B83">
        <w:rPr>
          <w:szCs w:val="24"/>
        </w:rPr>
        <w:t>frenabilità</w:t>
      </w:r>
      <w:proofErr w:type="spellEnd"/>
      <w:r w:rsidRPr="001A4B83">
        <w:rPr>
          <w:szCs w:val="24"/>
        </w:rPr>
        <w:t>, che deve essere assicurata;</w:t>
      </w:r>
    </w:p>
    <w:p w:rsidR="003F5436" w:rsidRPr="001A4B83" w:rsidRDefault="003F5436" w:rsidP="003F5436">
      <w:pPr>
        <w:numPr>
          <w:ilvl w:val="1"/>
          <w:numId w:val="4"/>
        </w:numPr>
        <w:autoSpaceDE w:val="0"/>
        <w:autoSpaceDN w:val="0"/>
        <w:adjustRightInd w:val="0"/>
        <w:spacing w:after="0"/>
        <w:rPr>
          <w:szCs w:val="24"/>
        </w:rPr>
      </w:pPr>
      <w:r w:rsidRPr="001A4B83">
        <w:rPr>
          <w:szCs w:val="24"/>
        </w:rPr>
        <w:t xml:space="preserve">larghezza, che deve essere inferiore a </w:t>
      </w:r>
      <w:smartTag w:uri="urn:schemas-microsoft-com:office:smarttags" w:element="metricconverter">
        <w:smartTagPr>
          <w:attr w:name="ProductID" w:val="70 cm"/>
        </w:smartTagPr>
        <w:r w:rsidRPr="001A4B83">
          <w:rPr>
            <w:szCs w:val="24"/>
          </w:rPr>
          <w:t>70 cm</w:t>
        </w:r>
      </w:smartTag>
      <w:r w:rsidRPr="001A4B83">
        <w:rPr>
          <w:szCs w:val="24"/>
        </w:rPr>
        <w:t>;</w:t>
      </w:r>
    </w:p>
    <w:p w:rsidR="003F5436" w:rsidRPr="001A4B83" w:rsidRDefault="003F5436" w:rsidP="003F5436">
      <w:pPr>
        <w:autoSpaceDE w:val="0"/>
        <w:autoSpaceDN w:val="0"/>
        <w:adjustRightInd w:val="0"/>
        <w:spacing w:after="0"/>
        <w:rPr>
          <w:szCs w:val="24"/>
        </w:rPr>
      </w:pPr>
    </w:p>
    <w:p w:rsidR="003F5436" w:rsidRPr="001D47A0" w:rsidRDefault="004A6B62" w:rsidP="003F5436">
      <w:pPr>
        <w:autoSpaceDE w:val="0"/>
        <w:autoSpaceDN w:val="0"/>
        <w:adjustRightInd w:val="0"/>
        <w:spacing w:after="0"/>
        <w:rPr>
          <w:szCs w:val="24"/>
        </w:rPr>
      </w:pPr>
      <w:r w:rsidRPr="001D47A0">
        <w:rPr>
          <w:szCs w:val="24"/>
        </w:rPr>
        <w:t>A</w:t>
      </w:r>
      <w:r w:rsidR="003F5436" w:rsidRPr="001D47A0">
        <w:rPr>
          <w:szCs w:val="24"/>
        </w:rPr>
        <w:t>ttraverso la somma del punteggio di “inadeguatezza” di ogni tipo di carrozzina moltiplicato per il numero di carrozzine (aventi le stesse caratteristiche), si ottiene il punteggio glob</w:t>
      </w:r>
      <w:r w:rsidR="00FB2478" w:rsidRPr="001D47A0">
        <w:rPr>
          <w:szCs w:val="24"/>
        </w:rPr>
        <w:t>ale per ogni tipo di carrozzina; rapportandolo al numero totale di carrozzine</w:t>
      </w:r>
      <w:r w:rsidR="001D47A0" w:rsidRPr="001D47A0">
        <w:rPr>
          <w:szCs w:val="24"/>
        </w:rPr>
        <w:t>, si ottiene il punteggio medio</w:t>
      </w:r>
      <w:r w:rsidR="003F5436" w:rsidRPr="001D47A0">
        <w:rPr>
          <w:szCs w:val="24"/>
        </w:rPr>
        <w:t xml:space="preserve"> che rappresenta la valutazione della congruità ergonomica di tutte le carrozzine, comode ed altri simili mezzi di trasporto presenti.</w:t>
      </w:r>
    </w:p>
    <w:p w:rsidR="003F5436" w:rsidRPr="001A4B83" w:rsidRDefault="003F5436" w:rsidP="003F5436">
      <w:pPr>
        <w:pStyle w:val="Titolo2"/>
        <w:spacing w:before="0" w:after="0"/>
        <w:rPr>
          <w:b w:val="0"/>
          <w:sz w:val="24"/>
          <w:szCs w:val="24"/>
        </w:rPr>
      </w:pPr>
    </w:p>
    <w:p w:rsidR="003F5436" w:rsidRPr="001A4B83" w:rsidRDefault="003F5436" w:rsidP="003F5436">
      <w:pPr>
        <w:pStyle w:val="Titolo2"/>
        <w:spacing w:before="0" w:after="0"/>
        <w:rPr>
          <w:b w:val="0"/>
          <w:sz w:val="24"/>
          <w:szCs w:val="24"/>
        </w:rPr>
      </w:pPr>
      <w:bookmarkStart w:id="34" w:name="_Toc377466153"/>
      <w:bookmarkStart w:id="35" w:name="_Toc454200243"/>
      <w:bookmarkStart w:id="36" w:name="_Toc454260600"/>
      <w:bookmarkStart w:id="37" w:name="_Toc454347756"/>
      <w:bookmarkStart w:id="38" w:name="_Toc454372301"/>
      <w:bookmarkStart w:id="39" w:name="_Toc454379963"/>
      <w:bookmarkStart w:id="40" w:name="_Toc454448308"/>
      <w:bookmarkStart w:id="41" w:name="_Toc485112905"/>
      <w:bookmarkStart w:id="42" w:name="_Toc485657883"/>
      <w:bookmarkStart w:id="43" w:name="_Toc485658029"/>
      <w:r w:rsidRPr="001A4B83">
        <w:rPr>
          <w:b w:val="0"/>
          <w:sz w:val="24"/>
          <w:szCs w:val="24"/>
        </w:rPr>
        <w:t>Diviene così possibile definire il valore del fattore carrozzine (FC) integrando i due aspetti valutati (numerosità e requisiti ergonomici).</w:t>
      </w:r>
      <w:bookmarkEnd w:id="34"/>
      <w:bookmarkEnd w:id="35"/>
      <w:bookmarkEnd w:id="36"/>
      <w:bookmarkEnd w:id="37"/>
      <w:bookmarkEnd w:id="38"/>
      <w:bookmarkEnd w:id="39"/>
      <w:bookmarkEnd w:id="40"/>
      <w:bookmarkEnd w:id="41"/>
      <w:bookmarkEnd w:id="42"/>
      <w:bookmarkEnd w:id="43"/>
    </w:p>
    <w:p w:rsidR="003F5436" w:rsidRPr="001A4B83" w:rsidRDefault="003F5436" w:rsidP="003F5436">
      <w:r w:rsidRPr="00941E8E">
        <w:t xml:space="preserve">Il valore di tale fattore varia da </w:t>
      </w:r>
      <w:smartTag w:uri="urn:schemas-microsoft-com:office:smarttags" w:element="metricconverter">
        <w:smartTagPr>
          <w:attr w:name="ProductID" w:val="0,75 a"/>
        </w:smartTagPr>
        <w:r w:rsidRPr="00941E8E">
          <w:t>0,75 a</w:t>
        </w:r>
      </w:smartTag>
      <w:r w:rsidRPr="00941E8E">
        <w:t xml:space="preserve"> 2.</w:t>
      </w:r>
    </w:p>
    <w:p w:rsidR="003F5436" w:rsidRPr="001A4B83" w:rsidRDefault="003F5436" w:rsidP="003F54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38"/>
        <w:gridCol w:w="1169"/>
        <w:gridCol w:w="1170"/>
        <w:gridCol w:w="1169"/>
        <w:gridCol w:w="1169"/>
        <w:gridCol w:w="1169"/>
        <w:gridCol w:w="1170"/>
      </w:tblGrid>
      <w:tr w:rsidR="003F5436" w:rsidRPr="001A4B83" w:rsidTr="00F35091">
        <w:tc>
          <w:tcPr>
            <w:tcW w:w="9354" w:type="dxa"/>
            <w:gridSpan w:val="7"/>
            <w:shd w:val="clear" w:color="auto" w:fill="E0E0E0"/>
          </w:tcPr>
          <w:p w:rsidR="003F5436" w:rsidRPr="001A4B83" w:rsidRDefault="003F5436" w:rsidP="00F35091">
            <w:pPr>
              <w:rPr>
                <w:b/>
                <w:bCs/>
              </w:rPr>
            </w:pPr>
            <w:r w:rsidRPr="001A4B83">
              <w:rPr>
                <w:b/>
                <w:bCs/>
              </w:rPr>
              <w:t xml:space="preserve">Fattore Carrozzine </w:t>
            </w:r>
          </w:p>
          <w:p w:rsidR="003F5436" w:rsidRPr="001A4B83" w:rsidRDefault="003F5436" w:rsidP="00F35091">
            <w:r w:rsidRPr="001A4B83">
              <w:rPr>
                <w:b/>
                <w:bCs/>
              </w:rPr>
              <w:t>(sufficienti quando preseti in numero di 50% rispetto ai pazienti non collaboranti)</w:t>
            </w:r>
          </w:p>
        </w:tc>
      </w:tr>
      <w:tr w:rsidR="003F5436" w:rsidRPr="001A4B83" w:rsidTr="00F35091">
        <w:tc>
          <w:tcPr>
            <w:tcW w:w="2338" w:type="dxa"/>
            <w:shd w:val="clear" w:color="auto" w:fill="FFFF99"/>
          </w:tcPr>
          <w:p w:rsidR="003F5436" w:rsidRPr="001A4B83" w:rsidRDefault="003F5436" w:rsidP="00F35091">
            <w:pPr>
              <w:jc w:val="center"/>
            </w:pPr>
            <w:r w:rsidRPr="001A4B83">
              <w:rPr>
                <w:b/>
                <w:bCs/>
              </w:rPr>
              <w:t>Punteggio qualitativo</w:t>
            </w:r>
          </w:p>
        </w:tc>
        <w:tc>
          <w:tcPr>
            <w:tcW w:w="2339" w:type="dxa"/>
            <w:gridSpan w:val="2"/>
          </w:tcPr>
          <w:p w:rsidR="003F5436" w:rsidRPr="001A4B83" w:rsidRDefault="003F5436" w:rsidP="00F35091">
            <w:pPr>
              <w:jc w:val="center"/>
            </w:pPr>
            <w:r w:rsidRPr="001A4B83">
              <w:rPr>
                <w:b/>
                <w:bCs/>
              </w:rPr>
              <w:t>0 – 1,33</w:t>
            </w:r>
          </w:p>
        </w:tc>
        <w:tc>
          <w:tcPr>
            <w:tcW w:w="2338" w:type="dxa"/>
            <w:gridSpan w:val="2"/>
          </w:tcPr>
          <w:p w:rsidR="003F5436" w:rsidRPr="001A4B83" w:rsidRDefault="003F5436" w:rsidP="00F35091">
            <w:pPr>
              <w:jc w:val="center"/>
            </w:pPr>
            <w:r w:rsidRPr="001A4B83">
              <w:rPr>
                <w:b/>
                <w:bCs/>
              </w:rPr>
              <w:t>1,34 – 2,66</w:t>
            </w:r>
          </w:p>
        </w:tc>
        <w:tc>
          <w:tcPr>
            <w:tcW w:w="2339" w:type="dxa"/>
            <w:gridSpan w:val="2"/>
          </w:tcPr>
          <w:p w:rsidR="003F5436" w:rsidRPr="001A4B83" w:rsidRDefault="003F5436" w:rsidP="00F35091">
            <w:pPr>
              <w:jc w:val="center"/>
            </w:pPr>
            <w:r w:rsidRPr="001A4B83">
              <w:rPr>
                <w:b/>
                <w:bCs/>
              </w:rPr>
              <w:t>2,67 - 4</w:t>
            </w:r>
          </w:p>
        </w:tc>
      </w:tr>
      <w:tr w:rsidR="003F5436" w:rsidRPr="001A4B83" w:rsidTr="00F35091">
        <w:tc>
          <w:tcPr>
            <w:tcW w:w="2338" w:type="dxa"/>
            <w:shd w:val="clear" w:color="auto" w:fill="FFFF99"/>
          </w:tcPr>
          <w:p w:rsidR="003F5436" w:rsidRPr="001A4B83" w:rsidRDefault="003F5436" w:rsidP="00F35091">
            <w:pPr>
              <w:jc w:val="center"/>
            </w:pPr>
            <w:proofErr w:type="spellStart"/>
            <w:r w:rsidRPr="001A4B83">
              <w:rPr>
                <w:b/>
                <w:bCs/>
              </w:rPr>
              <w:t>Suffic</w:t>
            </w:r>
            <w:proofErr w:type="spellEnd"/>
            <w:r w:rsidRPr="001A4B83">
              <w:rPr>
                <w:b/>
                <w:bCs/>
              </w:rPr>
              <w:t>. Numerica</w:t>
            </w:r>
          </w:p>
        </w:tc>
        <w:tc>
          <w:tcPr>
            <w:tcW w:w="1169" w:type="dxa"/>
          </w:tcPr>
          <w:p w:rsidR="003F5436" w:rsidRPr="001A4B83" w:rsidRDefault="003F5436" w:rsidP="00F35091">
            <w:pPr>
              <w:jc w:val="center"/>
              <w:rPr>
                <w:b/>
              </w:rPr>
            </w:pPr>
            <w:r w:rsidRPr="001A4B83">
              <w:rPr>
                <w:b/>
              </w:rPr>
              <w:t>NO</w:t>
            </w:r>
          </w:p>
        </w:tc>
        <w:tc>
          <w:tcPr>
            <w:tcW w:w="1170" w:type="dxa"/>
          </w:tcPr>
          <w:p w:rsidR="003F5436" w:rsidRPr="001A4B83" w:rsidRDefault="003F5436" w:rsidP="00F35091">
            <w:pPr>
              <w:jc w:val="center"/>
              <w:rPr>
                <w:b/>
              </w:rPr>
            </w:pPr>
            <w:r w:rsidRPr="001A4B83">
              <w:rPr>
                <w:b/>
              </w:rPr>
              <w:t>SI</w:t>
            </w:r>
          </w:p>
        </w:tc>
        <w:tc>
          <w:tcPr>
            <w:tcW w:w="1169" w:type="dxa"/>
          </w:tcPr>
          <w:p w:rsidR="003F5436" w:rsidRPr="001A4B83" w:rsidRDefault="003F5436" w:rsidP="00F35091">
            <w:pPr>
              <w:jc w:val="center"/>
              <w:rPr>
                <w:b/>
              </w:rPr>
            </w:pPr>
            <w:r w:rsidRPr="001A4B83">
              <w:rPr>
                <w:b/>
              </w:rPr>
              <w:t>NO</w:t>
            </w:r>
          </w:p>
        </w:tc>
        <w:tc>
          <w:tcPr>
            <w:tcW w:w="1169" w:type="dxa"/>
          </w:tcPr>
          <w:p w:rsidR="003F5436" w:rsidRPr="001A4B83" w:rsidRDefault="003F5436" w:rsidP="00F35091">
            <w:pPr>
              <w:jc w:val="center"/>
              <w:rPr>
                <w:b/>
              </w:rPr>
            </w:pPr>
            <w:r w:rsidRPr="001A4B83">
              <w:rPr>
                <w:b/>
              </w:rPr>
              <w:t>SI</w:t>
            </w:r>
          </w:p>
        </w:tc>
        <w:tc>
          <w:tcPr>
            <w:tcW w:w="1169" w:type="dxa"/>
          </w:tcPr>
          <w:p w:rsidR="003F5436" w:rsidRPr="001A4B83" w:rsidRDefault="003F5436" w:rsidP="00F35091">
            <w:pPr>
              <w:jc w:val="center"/>
              <w:rPr>
                <w:b/>
              </w:rPr>
            </w:pPr>
            <w:r w:rsidRPr="001A4B83">
              <w:rPr>
                <w:b/>
              </w:rPr>
              <w:t>NO</w:t>
            </w:r>
          </w:p>
        </w:tc>
        <w:tc>
          <w:tcPr>
            <w:tcW w:w="1170" w:type="dxa"/>
          </w:tcPr>
          <w:p w:rsidR="003F5436" w:rsidRPr="001A4B83" w:rsidRDefault="003F5436" w:rsidP="00F35091">
            <w:pPr>
              <w:jc w:val="center"/>
              <w:rPr>
                <w:b/>
              </w:rPr>
            </w:pPr>
            <w:r w:rsidRPr="001A4B83">
              <w:rPr>
                <w:b/>
              </w:rPr>
              <w:t>SI</w:t>
            </w:r>
          </w:p>
        </w:tc>
      </w:tr>
      <w:tr w:rsidR="003F5436" w:rsidRPr="001A4B83" w:rsidTr="00F35091">
        <w:tc>
          <w:tcPr>
            <w:tcW w:w="2338" w:type="dxa"/>
            <w:shd w:val="clear" w:color="auto" w:fill="FFFF99"/>
          </w:tcPr>
          <w:p w:rsidR="003F5436" w:rsidRPr="001A4B83" w:rsidRDefault="003F5436" w:rsidP="00F35091">
            <w:pPr>
              <w:jc w:val="center"/>
            </w:pPr>
            <w:r w:rsidRPr="001A4B83">
              <w:rPr>
                <w:b/>
                <w:bCs/>
              </w:rPr>
              <w:t>FC</w:t>
            </w:r>
          </w:p>
        </w:tc>
        <w:tc>
          <w:tcPr>
            <w:tcW w:w="1169" w:type="dxa"/>
          </w:tcPr>
          <w:p w:rsidR="003F5436" w:rsidRPr="001A4B83" w:rsidRDefault="003F5436" w:rsidP="00F35091">
            <w:pPr>
              <w:jc w:val="center"/>
              <w:rPr>
                <w:b/>
              </w:rPr>
            </w:pPr>
            <w:r w:rsidRPr="001A4B83">
              <w:rPr>
                <w:b/>
              </w:rPr>
              <w:t>1</w:t>
            </w:r>
          </w:p>
        </w:tc>
        <w:tc>
          <w:tcPr>
            <w:tcW w:w="1170" w:type="dxa"/>
            <w:shd w:val="clear" w:color="auto" w:fill="00FF00"/>
          </w:tcPr>
          <w:p w:rsidR="003F5436" w:rsidRPr="001A4B83" w:rsidRDefault="003F5436" w:rsidP="00F35091">
            <w:pPr>
              <w:jc w:val="center"/>
              <w:rPr>
                <w:b/>
              </w:rPr>
            </w:pPr>
            <w:r w:rsidRPr="00941E8E">
              <w:rPr>
                <w:b/>
              </w:rPr>
              <w:t>0,75</w:t>
            </w:r>
          </w:p>
        </w:tc>
        <w:tc>
          <w:tcPr>
            <w:tcW w:w="1169" w:type="dxa"/>
          </w:tcPr>
          <w:p w:rsidR="003F5436" w:rsidRPr="001A4B83" w:rsidRDefault="003F5436" w:rsidP="00F35091">
            <w:pPr>
              <w:jc w:val="center"/>
              <w:rPr>
                <w:b/>
              </w:rPr>
            </w:pPr>
            <w:r w:rsidRPr="001A4B83">
              <w:rPr>
                <w:b/>
              </w:rPr>
              <w:t>1,5</w:t>
            </w:r>
          </w:p>
        </w:tc>
        <w:tc>
          <w:tcPr>
            <w:tcW w:w="1169" w:type="dxa"/>
          </w:tcPr>
          <w:p w:rsidR="003F5436" w:rsidRPr="001A4B83" w:rsidRDefault="003F5436" w:rsidP="00F35091">
            <w:pPr>
              <w:jc w:val="center"/>
              <w:rPr>
                <w:b/>
              </w:rPr>
            </w:pPr>
            <w:r w:rsidRPr="001A4B83">
              <w:rPr>
                <w:b/>
              </w:rPr>
              <w:t>1,12</w:t>
            </w:r>
          </w:p>
        </w:tc>
        <w:tc>
          <w:tcPr>
            <w:tcW w:w="1169" w:type="dxa"/>
            <w:shd w:val="clear" w:color="auto" w:fill="FF0000"/>
          </w:tcPr>
          <w:p w:rsidR="003F5436" w:rsidRPr="001A4B83" w:rsidRDefault="003F5436" w:rsidP="00F35091">
            <w:pPr>
              <w:jc w:val="center"/>
              <w:rPr>
                <w:b/>
              </w:rPr>
            </w:pPr>
            <w:r w:rsidRPr="001A4B83">
              <w:rPr>
                <w:b/>
              </w:rPr>
              <w:t>2</w:t>
            </w:r>
          </w:p>
        </w:tc>
        <w:tc>
          <w:tcPr>
            <w:tcW w:w="1170" w:type="dxa"/>
          </w:tcPr>
          <w:p w:rsidR="003F5436" w:rsidRPr="001A4B83" w:rsidRDefault="003F5436" w:rsidP="00F35091">
            <w:pPr>
              <w:jc w:val="center"/>
              <w:rPr>
                <w:b/>
              </w:rPr>
            </w:pPr>
            <w:r w:rsidRPr="001A4B83">
              <w:rPr>
                <w:b/>
              </w:rPr>
              <w:t>1,5</w:t>
            </w:r>
          </w:p>
        </w:tc>
      </w:tr>
    </w:tbl>
    <w:p w:rsidR="003F5436" w:rsidRPr="001A4B83" w:rsidRDefault="003F5436" w:rsidP="003F5436"/>
    <w:p w:rsidR="003F5436" w:rsidRPr="001A4B83" w:rsidRDefault="003F5436" w:rsidP="003F5436">
      <w:pPr>
        <w:rPr>
          <w:szCs w:val="24"/>
        </w:rPr>
      </w:pPr>
      <w:r w:rsidRPr="001A4B83">
        <w:rPr>
          <w:szCs w:val="24"/>
        </w:rPr>
        <w:t>La presenza di carrozzine inadeguate o insufficienti raddoppia la frequenza delle operazioni di spostamento del paziente.</w:t>
      </w:r>
    </w:p>
    <w:p w:rsidR="003F5436" w:rsidRPr="001A4B83" w:rsidRDefault="003F5436" w:rsidP="003F5436">
      <w:pPr>
        <w:spacing w:after="0"/>
        <w:jc w:val="left"/>
        <w:rPr>
          <w:b/>
          <w:sz w:val="26"/>
          <w:szCs w:val="26"/>
        </w:rPr>
      </w:pPr>
    </w:p>
    <w:p w:rsidR="00C61EEF" w:rsidRDefault="00C61EEF">
      <w:pPr>
        <w:spacing w:before="60" w:after="60"/>
        <w:rPr>
          <w:b/>
          <w:szCs w:val="24"/>
        </w:rPr>
      </w:pPr>
      <w:r>
        <w:rPr>
          <w:b/>
          <w:szCs w:val="24"/>
        </w:rPr>
        <w:br w:type="page"/>
      </w:r>
    </w:p>
    <w:p w:rsidR="003F5436" w:rsidRPr="00BB1C0A" w:rsidRDefault="00C61EEF" w:rsidP="003F5436">
      <w:pPr>
        <w:autoSpaceDE w:val="0"/>
        <w:autoSpaceDN w:val="0"/>
        <w:adjustRightInd w:val="0"/>
        <w:spacing w:after="0"/>
        <w:rPr>
          <w:b/>
          <w:sz w:val="32"/>
          <w:szCs w:val="32"/>
        </w:rPr>
      </w:pPr>
      <w:r w:rsidRPr="00BB1C0A">
        <w:rPr>
          <w:b/>
          <w:sz w:val="32"/>
          <w:szCs w:val="32"/>
        </w:rPr>
        <w:lastRenderedPageBreak/>
        <w:t>Fattore Ambiente (</w:t>
      </w:r>
      <w:proofErr w:type="spellStart"/>
      <w:r w:rsidRPr="00BB1C0A">
        <w:rPr>
          <w:b/>
          <w:sz w:val="32"/>
          <w:szCs w:val="32"/>
        </w:rPr>
        <w:t>FA</w:t>
      </w:r>
      <w:r w:rsidR="003F5436" w:rsidRPr="00BB1C0A">
        <w:rPr>
          <w:b/>
          <w:sz w:val="32"/>
          <w:szCs w:val="32"/>
        </w:rPr>
        <w:t>mb</w:t>
      </w:r>
      <w:proofErr w:type="spellEnd"/>
      <w:r w:rsidR="003F5436" w:rsidRPr="00BB1C0A">
        <w:rPr>
          <w:b/>
          <w:sz w:val="32"/>
          <w:szCs w:val="32"/>
        </w:rPr>
        <w:t>)</w:t>
      </w:r>
    </w:p>
    <w:p w:rsidR="003F5436" w:rsidRPr="001A4B83" w:rsidRDefault="003F5436" w:rsidP="003F5436">
      <w:pPr>
        <w:autoSpaceDE w:val="0"/>
        <w:autoSpaceDN w:val="0"/>
        <w:adjustRightInd w:val="0"/>
        <w:spacing w:after="0"/>
      </w:pPr>
      <w:r w:rsidRPr="001A4B83">
        <w:t xml:space="preserve">Aspetti strutturali dell’ambiente sono considerati unicamente quegli aspetti che possono determinare un aumento del carico </w:t>
      </w:r>
      <w:proofErr w:type="spellStart"/>
      <w:r w:rsidRPr="001A4B83">
        <w:t>dorso-lambare</w:t>
      </w:r>
      <w:proofErr w:type="spellEnd"/>
      <w:r w:rsidRPr="001A4B83">
        <w:t xml:space="preserve"> nelle operazione di movimentazione da parte del personale.</w:t>
      </w:r>
    </w:p>
    <w:p w:rsidR="003F5436" w:rsidRPr="001A4B83" w:rsidRDefault="003F5436" w:rsidP="003F5436">
      <w:pPr>
        <w:autoSpaceDE w:val="0"/>
        <w:autoSpaceDN w:val="0"/>
        <w:adjustRightInd w:val="0"/>
        <w:spacing w:after="0"/>
      </w:pPr>
    </w:p>
    <w:p w:rsidR="003F5436" w:rsidRPr="001A4B83" w:rsidRDefault="003F5436" w:rsidP="003F5436">
      <w:pPr>
        <w:autoSpaceDE w:val="0"/>
        <w:autoSpaceDN w:val="0"/>
        <w:adjustRightInd w:val="0"/>
        <w:spacing w:after="0"/>
      </w:pPr>
      <w:r w:rsidRPr="001A4B83">
        <w:t>A questo scopo sono state predisposte tre sezioni che prevedono l’analisi di:</w:t>
      </w:r>
    </w:p>
    <w:p w:rsidR="003F5436" w:rsidRPr="001A4B83" w:rsidRDefault="003F5436" w:rsidP="003F5436">
      <w:pPr>
        <w:autoSpaceDE w:val="0"/>
        <w:autoSpaceDN w:val="0"/>
        <w:adjustRightInd w:val="0"/>
        <w:spacing w:after="0"/>
      </w:pPr>
    </w:p>
    <w:p w:rsidR="003F5436" w:rsidRPr="001A4B83" w:rsidRDefault="003F5436" w:rsidP="003F5436">
      <w:pPr>
        <w:numPr>
          <w:ilvl w:val="0"/>
          <w:numId w:val="5"/>
        </w:numPr>
        <w:autoSpaceDE w:val="0"/>
        <w:autoSpaceDN w:val="0"/>
        <w:adjustRightInd w:val="0"/>
        <w:spacing w:after="0"/>
        <w:rPr>
          <w:szCs w:val="24"/>
          <w:u w:val="single"/>
        </w:rPr>
      </w:pPr>
      <w:r w:rsidRPr="001A4B83">
        <w:rPr>
          <w:szCs w:val="24"/>
          <w:u w:val="single"/>
        </w:rPr>
        <w:t>Bagni utilizzati per igiene paziente:</w:t>
      </w:r>
    </w:p>
    <w:p w:rsidR="003F5436" w:rsidRPr="001A4B83" w:rsidRDefault="003F5436" w:rsidP="003F5436">
      <w:pPr>
        <w:autoSpaceDE w:val="0"/>
        <w:autoSpaceDN w:val="0"/>
        <w:adjustRightInd w:val="0"/>
        <w:spacing w:after="0"/>
        <w:ind w:left="709"/>
        <w:rPr>
          <w:color w:val="000000"/>
          <w:szCs w:val="24"/>
        </w:rPr>
      </w:pPr>
      <w:r w:rsidRPr="001A4B83">
        <w:rPr>
          <w:color w:val="000000"/>
          <w:szCs w:val="24"/>
        </w:rPr>
        <w:t>nei locali destinati alla igiene del paziente si rileva la presenza della vasca o della doccia, la larghezza della porta di accesso, e modalità di apertura, gli spazi liberi e l’eventuale presenza di ingombri per l’utilizzazione di carrozzine o ausili;</w:t>
      </w:r>
    </w:p>
    <w:p w:rsidR="003F5436" w:rsidRPr="001A4B83" w:rsidRDefault="003F5436" w:rsidP="003F5436">
      <w:pPr>
        <w:autoSpaceDE w:val="0"/>
        <w:autoSpaceDN w:val="0"/>
        <w:adjustRightInd w:val="0"/>
        <w:spacing w:after="0"/>
        <w:rPr>
          <w:color w:val="008181"/>
          <w:szCs w:val="24"/>
        </w:rPr>
      </w:pPr>
    </w:p>
    <w:p w:rsidR="003F5436" w:rsidRPr="001A4B83" w:rsidRDefault="003F5436" w:rsidP="003F5436">
      <w:pPr>
        <w:numPr>
          <w:ilvl w:val="0"/>
          <w:numId w:val="5"/>
        </w:numPr>
        <w:autoSpaceDE w:val="0"/>
        <w:autoSpaceDN w:val="0"/>
        <w:adjustRightInd w:val="0"/>
        <w:spacing w:after="0"/>
        <w:rPr>
          <w:szCs w:val="24"/>
          <w:u w:val="single"/>
        </w:rPr>
      </w:pPr>
      <w:r w:rsidRPr="001A4B83">
        <w:rPr>
          <w:szCs w:val="24"/>
          <w:u w:val="single"/>
        </w:rPr>
        <w:t>Servizi igienici per bisogni corporali del paziente:</w:t>
      </w:r>
    </w:p>
    <w:p w:rsidR="003F5436" w:rsidRPr="001A4B83" w:rsidRDefault="003F5436" w:rsidP="003F5436">
      <w:pPr>
        <w:autoSpaceDE w:val="0"/>
        <w:autoSpaceDN w:val="0"/>
        <w:adjustRightInd w:val="0"/>
        <w:spacing w:after="0"/>
        <w:ind w:left="709"/>
        <w:rPr>
          <w:color w:val="000000"/>
          <w:szCs w:val="24"/>
        </w:rPr>
      </w:pPr>
      <w:r w:rsidRPr="001A4B83">
        <w:rPr>
          <w:color w:val="000000"/>
          <w:szCs w:val="24"/>
        </w:rPr>
        <w:t>si rileva l’altezza del WC, la presenza di maniglioni, lo spazio laterale a disposizione del WC, la larghezza della porta di accesso, e modalità di apertura, gli spazi liberi e l’eventuale presenza di ingombri per l’utilizzazione di carrozzine o ausili.</w:t>
      </w:r>
    </w:p>
    <w:p w:rsidR="003F5436" w:rsidRPr="001A4B83" w:rsidRDefault="003F5436" w:rsidP="003F5436">
      <w:pPr>
        <w:autoSpaceDE w:val="0"/>
        <w:autoSpaceDN w:val="0"/>
        <w:adjustRightInd w:val="0"/>
        <w:spacing w:after="0"/>
        <w:rPr>
          <w:color w:val="008181"/>
          <w:szCs w:val="24"/>
        </w:rPr>
      </w:pPr>
    </w:p>
    <w:p w:rsidR="003F5436" w:rsidRPr="001A4B83" w:rsidRDefault="003F5436" w:rsidP="003F5436">
      <w:pPr>
        <w:numPr>
          <w:ilvl w:val="0"/>
          <w:numId w:val="5"/>
        </w:numPr>
        <w:autoSpaceDE w:val="0"/>
        <w:autoSpaceDN w:val="0"/>
        <w:adjustRightInd w:val="0"/>
        <w:spacing w:after="0"/>
        <w:rPr>
          <w:szCs w:val="24"/>
          <w:u w:val="single"/>
        </w:rPr>
      </w:pPr>
      <w:r w:rsidRPr="001A4B83">
        <w:rPr>
          <w:szCs w:val="24"/>
          <w:u w:val="single"/>
        </w:rPr>
        <w:t>Camere di degenza:</w:t>
      </w:r>
    </w:p>
    <w:p w:rsidR="003F5436" w:rsidRPr="001A4B83" w:rsidRDefault="003F5436" w:rsidP="003F5436">
      <w:pPr>
        <w:autoSpaceDE w:val="0"/>
        <w:autoSpaceDN w:val="0"/>
        <w:adjustRightInd w:val="0"/>
        <w:spacing w:after="0"/>
        <w:ind w:left="709"/>
        <w:rPr>
          <w:color w:val="000000"/>
          <w:szCs w:val="24"/>
        </w:rPr>
      </w:pPr>
      <w:r w:rsidRPr="001A4B83">
        <w:rPr>
          <w:color w:val="000000"/>
          <w:szCs w:val="24"/>
        </w:rPr>
        <w:t xml:space="preserve">si rileva la distanza tra letti o tra letto e parete, la distanza tra il fondo del letto e la parete della camera, la presenza di eventuali ingombri che riducono lo spazio stesso; le caratteristiche dei letti (altezza libera presente sotto il letto, altezza del materasso dal suolo, presenza di ruote, caratteristiche delle </w:t>
      </w:r>
      <w:proofErr w:type="spellStart"/>
      <w:r w:rsidRPr="001A4B83">
        <w:rPr>
          <w:color w:val="000000"/>
          <w:szCs w:val="24"/>
        </w:rPr>
        <w:t>spondine</w:t>
      </w:r>
      <w:proofErr w:type="spellEnd"/>
      <w:r w:rsidRPr="001A4B83">
        <w:rPr>
          <w:color w:val="000000"/>
          <w:szCs w:val="24"/>
        </w:rPr>
        <w:t>, comandi di regolazione) presenza di poltrone utilizzate da pazienti non autosufficienti e altezza del piano sedile.</w:t>
      </w:r>
    </w:p>
    <w:p w:rsidR="003F5436" w:rsidRPr="001A4B83" w:rsidRDefault="003F5436" w:rsidP="003F5436">
      <w:pPr>
        <w:autoSpaceDE w:val="0"/>
        <w:autoSpaceDN w:val="0"/>
        <w:adjustRightInd w:val="0"/>
        <w:spacing w:after="0"/>
        <w:rPr>
          <w:szCs w:val="24"/>
        </w:rPr>
      </w:pPr>
    </w:p>
    <w:p w:rsidR="003F5436" w:rsidRPr="001A4B83" w:rsidRDefault="003F5436" w:rsidP="003F5436">
      <w:pPr>
        <w:autoSpaceDE w:val="0"/>
        <w:autoSpaceDN w:val="0"/>
        <w:adjustRightInd w:val="0"/>
        <w:spacing w:after="0"/>
      </w:pPr>
      <w:r w:rsidRPr="001A4B83">
        <w:t>I punteggi maggiori (1 o 2) sono stati attribuiti agli aspetti ambientali che, se inadeguati, costringono gli operatori ad effettuare un numero maggiore di manovre di trasferimento dei pazienti. Un punteggio inferiore (0,5) è stato riferito alla presenza di arredi (es. poltrone) che possono impedire al paziente parzialmente collaborante di utilizzare le residue capacità motorie inducendo l’operatore ad effettuare il sollevamento.</w:t>
      </w:r>
    </w:p>
    <w:p w:rsidR="003F5436" w:rsidRPr="001A4B83" w:rsidRDefault="003F5436" w:rsidP="003F5436">
      <w:pPr>
        <w:autoSpaceDE w:val="0"/>
        <w:autoSpaceDN w:val="0"/>
        <w:adjustRightInd w:val="0"/>
        <w:spacing w:after="0"/>
      </w:pPr>
    </w:p>
    <w:p w:rsidR="00C61EEF" w:rsidRDefault="00C61EEF">
      <w:pPr>
        <w:spacing w:before="60" w:after="60"/>
      </w:pPr>
      <w:r>
        <w:br w:type="page"/>
      </w:r>
    </w:p>
    <w:p w:rsidR="003F5436" w:rsidRPr="001A4B83" w:rsidRDefault="003F5436" w:rsidP="003F5436">
      <w:pPr>
        <w:spacing w:after="0"/>
        <w:jc w:val="left"/>
      </w:pPr>
    </w:p>
    <w:p w:rsidR="003F5436" w:rsidRPr="001A4B83" w:rsidRDefault="003F5436" w:rsidP="003F5436">
      <w:pPr>
        <w:autoSpaceDE w:val="0"/>
        <w:autoSpaceDN w:val="0"/>
        <w:adjustRightInd w:val="0"/>
        <w:spacing w:after="0" w:line="360" w:lineRule="auto"/>
        <w:rPr>
          <w:szCs w:val="26"/>
        </w:rPr>
      </w:pPr>
      <w:r w:rsidRPr="001A4B83">
        <w:t>Tabella dei punteggi attribuiti alle caratteristiche strutturali rilevate nei bagni , nei servizi igienici, nelle camere di degenza.</w:t>
      </w:r>
    </w:p>
    <w:p w:rsidR="003F5436" w:rsidRPr="001A4B83" w:rsidRDefault="003F5436" w:rsidP="003F5436">
      <w:pPr>
        <w:pStyle w:val="Titolo2"/>
        <w:spacing w:before="0" w:after="0"/>
        <w:rPr>
          <w:szCs w:val="26"/>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96"/>
        <w:gridCol w:w="1701"/>
      </w:tblGrid>
      <w:tr w:rsidR="003F5436" w:rsidRPr="001A4B83" w:rsidTr="00F35091">
        <w:trPr>
          <w:jc w:val="center"/>
        </w:trPr>
        <w:tc>
          <w:tcPr>
            <w:tcW w:w="7196" w:type="dxa"/>
            <w:shd w:val="clear" w:color="auto" w:fill="CCCCCC"/>
          </w:tcPr>
          <w:p w:rsidR="003F5436" w:rsidRPr="001A4B83" w:rsidRDefault="003F5436" w:rsidP="00F35091">
            <w:pPr>
              <w:jc w:val="center"/>
              <w:rPr>
                <w:b/>
                <w:sz w:val="28"/>
                <w:szCs w:val="28"/>
              </w:rPr>
            </w:pPr>
            <w:r w:rsidRPr="001A4B83">
              <w:rPr>
                <w:b/>
                <w:sz w:val="28"/>
                <w:szCs w:val="28"/>
              </w:rPr>
              <w:t>Caratteristiche Strutturali</w:t>
            </w:r>
          </w:p>
        </w:tc>
        <w:tc>
          <w:tcPr>
            <w:tcW w:w="1701" w:type="dxa"/>
            <w:shd w:val="clear" w:color="auto" w:fill="CCCCCC"/>
          </w:tcPr>
          <w:p w:rsidR="003F5436" w:rsidRPr="001A4B83" w:rsidRDefault="003F5436" w:rsidP="00F35091">
            <w:pPr>
              <w:jc w:val="center"/>
              <w:rPr>
                <w:b/>
                <w:sz w:val="28"/>
                <w:szCs w:val="28"/>
              </w:rPr>
            </w:pPr>
            <w:r w:rsidRPr="001A4B83">
              <w:rPr>
                <w:b/>
                <w:sz w:val="28"/>
                <w:szCs w:val="28"/>
              </w:rPr>
              <w:t>Punteggi</w:t>
            </w:r>
          </w:p>
        </w:tc>
      </w:tr>
      <w:tr w:rsidR="003F5436" w:rsidRPr="001A4B83" w:rsidTr="00F35091">
        <w:trPr>
          <w:jc w:val="center"/>
        </w:trPr>
        <w:tc>
          <w:tcPr>
            <w:tcW w:w="7196" w:type="dxa"/>
          </w:tcPr>
          <w:p w:rsidR="003F5436" w:rsidRPr="001A4B83" w:rsidRDefault="003F5436" w:rsidP="00F35091">
            <w:pPr>
              <w:jc w:val="center"/>
              <w:rPr>
                <w:b/>
                <w:color w:val="0000FF"/>
                <w:szCs w:val="24"/>
              </w:rPr>
            </w:pPr>
            <w:r w:rsidRPr="001A4B83">
              <w:rPr>
                <w:b/>
                <w:color w:val="0000FF"/>
                <w:szCs w:val="24"/>
              </w:rPr>
              <w:t>Bagni utilizzati per igiene paziente</w:t>
            </w:r>
          </w:p>
        </w:tc>
        <w:tc>
          <w:tcPr>
            <w:tcW w:w="1701" w:type="dxa"/>
          </w:tcPr>
          <w:p w:rsidR="003F5436" w:rsidRPr="001A4B83" w:rsidRDefault="003F5436" w:rsidP="00F35091">
            <w:pPr>
              <w:jc w:val="center"/>
              <w:rPr>
                <w:b/>
                <w:szCs w:val="24"/>
              </w:rPr>
            </w:pPr>
          </w:p>
        </w:tc>
      </w:tr>
      <w:tr w:rsidR="003F5436" w:rsidRPr="001A4B83" w:rsidTr="00F35091">
        <w:trPr>
          <w:jc w:val="center"/>
        </w:trPr>
        <w:tc>
          <w:tcPr>
            <w:tcW w:w="7196" w:type="dxa"/>
          </w:tcPr>
          <w:p w:rsidR="003F5436" w:rsidRPr="001A4B83" w:rsidRDefault="003F5436" w:rsidP="00F35091">
            <w:pPr>
              <w:jc w:val="center"/>
              <w:rPr>
                <w:szCs w:val="24"/>
              </w:rPr>
            </w:pPr>
            <w:r w:rsidRPr="001A4B83">
              <w:rPr>
                <w:szCs w:val="24"/>
              </w:rPr>
              <w:t>Spazio libero inadeguato all’utilizzo degli ausili</w:t>
            </w:r>
          </w:p>
        </w:tc>
        <w:tc>
          <w:tcPr>
            <w:tcW w:w="1701" w:type="dxa"/>
          </w:tcPr>
          <w:p w:rsidR="003F5436" w:rsidRPr="001A4B83" w:rsidRDefault="003F5436" w:rsidP="00F35091">
            <w:pPr>
              <w:jc w:val="center"/>
              <w:rPr>
                <w:b/>
                <w:szCs w:val="24"/>
              </w:rPr>
            </w:pPr>
            <w:r w:rsidRPr="001A4B83">
              <w:rPr>
                <w:b/>
                <w:szCs w:val="24"/>
              </w:rPr>
              <w:t>2</w:t>
            </w:r>
          </w:p>
        </w:tc>
      </w:tr>
      <w:tr w:rsidR="003F5436" w:rsidRPr="001A4B83" w:rsidTr="00F35091">
        <w:trPr>
          <w:jc w:val="center"/>
        </w:trPr>
        <w:tc>
          <w:tcPr>
            <w:tcW w:w="7196" w:type="dxa"/>
          </w:tcPr>
          <w:p w:rsidR="003F5436" w:rsidRPr="001A4B83" w:rsidRDefault="003F5436" w:rsidP="00F35091">
            <w:pPr>
              <w:jc w:val="center"/>
              <w:rPr>
                <w:szCs w:val="24"/>
              </w:rPr>
            </w:pPr>
            <w:r w:rsidRPr="001A4B83">
              <w:rPr>
                <w:szCs w:val="24"/>
              </w:rPr>
              <w:t xml:space="preserve">Porta di larghezza inferiore a </w:t>
            </w:r>
            <w:smartTag w:uri="urn:schemas-microsoft-com:office:smarttags" w:element="metricconverter">
              <w:smartTagPr>
                <w:attr w:name="ProductID" w:val="85 cm"/>
              </w:smartTagPr>
              <w:r w:rsidRPr="001A4B83">
                <w:rPr>
                  <w:szCs w:val="24"/>
                </w:rPr>
                <w:t>85 cm</w:t>
              </w:r>
            </w:smartTag>
          </w:p>
        </w:tc>
        <w:tc>
          <w:tcPr>
            <w:tcW w:w="1701" w:type="dxa"/>
          </w:tcPr>
          <w:p w:rsidR="003F5436" w:rsidRPr="001A4B83" w:rsidRDefault="003F5436" w:rsidP="00F35091">
            <w:pPr>
              <w:jc w:val="center"/>
              <w:rPr>
                <w:b/>
                <w:szCs w:val="24"/>
              </w:rPr>
            </w:pPr>
            <w:r w:rsidRPr="001A4B83">
              <w:rPr>
                <w:b/>
                <w:szCs w:val="24"/>
              </w:rPr>
              <w:t>1</w:t>
            </w:r>
          </w:p>
        </w:tc>
      </w:tr>
      <w:tr w:rsidR="003F5436" w:rsidRPr="001A4B83" w:rsidTr="00F35091">
        <w:trPr>
          <w:jc w:val="center"/>
        </w:trPr>
        <w:tc>
          <w:tcPr>
            <w:tcW w:w="7196" w:type="dxa"/>
          </w:tcPr>
          <w:p w:rsidR="003F5436" w:rsidRPr="001A4B83" w:rsidRDefault="003F5436" w:rsidP="00F35091">
            <w:pPr>
              <w:jc w:val="center"/>
              <w:rPr>
                <w:szCs w:val="24"/>
              </w:rPr>
            </w:pPr>
            <w:r w:rsidRPr="001A4B83">
              <w:rPr>
                <w:szCs w:val="24"/>
              </w:rPr>
              <w:t>Ingombri non rimovibili</w:t>
            </w:r>
          </w:p>
        </w:tc>
        <w:tc>
          <w:tcPr>
            <w:tcW w:w="1701" w:type="dxa"/>
          </w:tcPr>
          <w:p w:rsidR="003F5436" w:rsidRPr="001A4B83" w:rsidRDefault="003F5436" w:rsidP="00F35091">
            <w:pPr>
              <w:jc w:val="center"/>
              <w:rPr>
                <w:b/>
                <w:szCs w:val="24"/>
              </w:rPr>
            </w:pPr>
            <w:r w:rsidRPr="001A4B83">
              <w:rPr>
                <w:b/>
                <w:szCs w:val="24"/>
              </w:rPr>
              <w:t>1</w:t>
            </w:r>
          </w:p>
        </w:tc>
      </w:tr>
      <w:tr w:rsidR="003F5436" w:rsidRPr="001A4B83" w:rsidTr="00F35091">
        <w:trPr>
          <w:jc w:val="center"/>
        </w:trPr>
        <w:tc>
          <w:tcPr>
            <w:tcW w:w="7196" w:type="dxa"/>
          </w:tcPr>
          <w:p w:rsidR="003F5436" w:rsidRPr="001A4B83" w:rsidRDefault="003F5436" w:rsidP="00F35091">
            <w:pPr>
              <w:jc w:val="center"/>
              <w:rPr>
                <w:b/>
                <w:color w:val="0000FF"/>
                <w:szCs w:val="24"/>
              </w:rPr>
            </w:pPr>
            <w:r w:rsidRPr="001A4B83">
              <w:rPr>
                <w:b/>
                <w:color w:val="0000FF"/>
                <w:szCs w:val="24"/>
              </w:rPr>
              <w:t>Servizi igienici</w:t>
            </w:r>
          </w:p>
        </w:tc>
        <w:tc>
          <w:tcPr>
            <w:tcW w:w="1701" w:type="dxa"/>
          </w:tcPr>
          <w:p w:rsidR="003F5436" w:rsidRPr="001A4B83" w:rsidRDefault="003F5436" w:rsidP="00F35091">
            <w:pPr>
              <w:jc w:val="center"/>
              <w:rPr>
                <w:b/>
                <w:szCs w:val="24"/>
              </w:rPr>
            </w:pPr>
          </w:p>
        </w:tc>
      </w:tr>
      <w:tr w:rsidR="003F5436" w:rsidRPr="001A4B83" w:rsidTr="00F35091">
        <w:trPr>
          <w:jc w:val="center"/>
        </w:trPr>
        <w:tc>
          <w:tcPr>
            <w:tcW w:w="7196" w:type="dxa"/>
          </w:tcPr>
          <w:p w:rsidR="003F5436" w:rsidRPr="001A4B83" w:rsidRDefault="003F5436" w:rsidP="00F35091">
            <w:pPr>
              <w:jc w:val="center"/>
              <w:rPr>
                <w:szCs w:val="24"/>
              </w:rPr>
            </w:pPr>
            <w:r w:rsidRPr="001A4B83">
              <w:rPr>
                <w:szCs w:val="24"/>
              </w:rPr>
              <w:t>Spazio che non consente la rotazione delle carrozzine</w:t>
            </w:r>
          </w:p>
        </w:tc>
        <w:tc>
          <w:tcPr>
            <w:tcW w:w="1701" w:type="dxa"/>
          </w:tcPr>
          <w:p w:rsidR="003F5436" w:rsidRPr="001A4B83" w:rsidRDefault="003F5436" w:rsidP="00F35091">
            <w:pPr>
              <w:jc w:val="center"/>
              <w:rPr>
                <w:b/>
                <w:szCs w:val="24"/>
              </w:rPr>
            </w:pPr>
            <w:r w:rsidRPr="001A4B83">
              <w:rPr>
                <w:b/>
                <w:szCs w:val="24"/>
              </w:rPr>
              <w:t>2</w:t>
            </w:r>
          </w:p>
        </w:tc>
      </w:tr>
      <w:tr w:rsidR="003F5436" w:rsidRPr="001A4B83" w:rsidTr="00F35091">
        <w:trPr>
          <w:jc w:val="center"/>
        </w:trPr>
        <w:tc>
          <w:tcPr>
            <w:tcW w:w="7196" w:type="dxa"/>
          </w:tcPr>
          <w:p w:rsidR="003F5436" w:rsidRPr="001A4B83" w:rsidRDefault="003F5436" w:rsidP="00F35091">
            <w:pPr>
              <w:jc w:val="center"/>
              <w:rPr>
                <w:szCs w:val="24"/>
              </w:rPr>
            </w:pPr>
            <w:r w:rsidRPr="001A4B83">
              <w:rPr>
                <w:szCs w:val="24"/>
              </w:rPr>
              <w:t xml:space="preserve">Altezza WC inferiore a </w:t>
            </w:r>
            <w:smartTag w:uri="urn:schemas-microsoft-com:office:smarttags" w:element="metricconverter">
              <w:smartTagPr>
                <w:attr w:name="ProductID" w:val="50 cm"/>
              </w:smartTagPr>
              <w:r w:rsidRPr="001A4B83">
                <w:rPr>
                  <w:szCs w:val="24"/>
                </w:rPr>
                <w:t>50 cm</w:t>
              </w:r>
            </w:smartTag>
          </w:p>
        </w:tc>
        <w:tc>
          <w:tcPr>
            <w:tcW w:w="1701" w:type="dxa"/>
          </w:tcPr>
          <w:p w:rsidR="003F5436" w:rsidRPr="001A4B83" w:rsidRDefault="003F5436" w:rsidP="00F35091">
            <w:pPr>
              <w:jc w:val="center"/>
              <w:rPr>
                <w:b/>
                <w:szCs w:val="24"/>
              </w:rPr>
            </w:pPr>
            <w:r w:rsidRPr="001A4B83">
              <w:rPr>
                <w:b/>
                <w:szCs w:val="24"/>
              </w:rPr>
              <w:t>1</w:t>
            </w:r>
          </w:p>
        </w:tc>
      </w:tr>
      <w:tr w:rsidR="003F5436" w:rsidRPr="001A4B83" w:rsidTr="00F35091">
        <w:trPr>
          <w:jc w:val="center"/>
        </w:trPr>
        <w:tc>
          <w:tcPr>
            <w:tcW w:w="7196" w:type="dxa"/>
          </w:tcPr>
          <w:p w:rsidR="003F5436" w:rsidRPr="001A4B83" w:rsidRDefault="003F5436" w:rsidP="00F35091">
            <w:pPr>
              <w:jc w:val="center"/>
              <w:rPr>
                <w:szCs w:val="24"/>
              </w:rPr>
            </w:pPr>
            <w:r w:rsidRPr="001A4B83">
              <w:rPr>
                <w:szCs w:val="24"/>
              </w:rPr>
              <w:t>Assenza di maniglioni laterali al WC</w:t>
            </w:r>
          </w:p>
        </w:tc>
        <w:tc>
          <w:tcPr>
            <w:tcW w:w="1701" w:type="dxa"/>
          </w:tcPr>
          <w:p w:rsidR="003F5436" w:rsidRPr="001A4B83" w:rsidRDefault="003F5436" w:rsidP="00F35091">
            <w:pPr>
              <w:jc w:val="center"/>
              <w:rPr>
                <w:b/>
                <w:szCs w:val="24"/>
              </w:rPr>
            </w:pPr>
            <w:r w:rsidRPr="001A4B83">
              <w:rPr>
                <w:b/>
                <w:szCs w:val="24"/>
              </w:rPr>
              <w:t>1</w:t>
            </w:r>
          </w:p>
        </w:tc>
      </w:tr>
      <w:tr w:rsidR="003F5436" w:rsidRPr="001A4B83" w:rsidTr="00F35091">
        <w:trPr>
          <w:jc w:val="center"/>
        </w:trPr>
        <w:tc>
          <w:tcPr>
            <w:tcW w:w="7196" w:type="dxa"/>
          </w:tcPr>
          <w:p w:rsidR="003F5436" w:rsidRPr="001A4B83" w:rsidRDefault="003F5436" w:rsidP="00F35091">
            <w:pPr>
              <w:jc w:val="center"/>
              <w:rPr>
                <w:szCs w:val="24"/>
              </w:rPr>
            </w:pPr>
            <w:r w:rsidRPr="001A4B83">
              <w:rPr>
                <w:szCs w:val="24"/>
              </w:rPr>
              <w:t xml:space="preserve">Porta di larghezza inferiore a </w:t>
            </w:r>
            <w:smartTag w:uri="urn:schemas-microsoft-com:office:smarttags" w:element="metricconverter">
              <w:smartTagPr>
                <w:attr w:name="ProductID" w:val="85 cm"/>
              </w:smartTagPr>
              <w:r w:rsidRPr="001A4B83">
                <w:rPr>
                  <w:szCs w:val="24"/>
                </w:rPr>
                <w:t>85 cm</w:t>
              </w:r>
            </w:smartTag>
          </w:p>
        </w:tc>
        <w:tc>
          <w:tcPr>
            <w:tcW w:w="1701" w:type="dxa"/>
          </w:tcPr>
          <w:p w:rsidR="003F5436" w:rsidRPr="001A4B83" w:rsidRDefault="003F5436" w:rsidP="00F35091">
            <w:pPr>
              <w:jc w:val="center"/>
              <w:rPr>
                <w:b/>
                <w:szCs w:val="24"/>
              </w:rPr>
            </w:pPr>
            <w:r w:rsidRPr="001A4B83">
              <w:rPr>
                <w:b/>
                <w:szCs w:val="24"/>
              </w:rPr>
              <w:t>1</w:t>
            </w:r>
          </w:p>
        </w:tc>
      </w:tr>
      <w:tr w:rsidR="003F5436" w:rsidRPr="001A4B83" w:rsidTr="00F35091">
        <w:trPr>
          <w:jc w:val="center"/>
        </w:trPr>
        <w:tc>
          <w:tcPr>
            <w:tcW w:w="7196" w:type="dxa"/>
          </w:tcPr>
          <w:p w:rsidR="003F5436" w:rsidRPr="001A4B83" w:rsidRDefault="003F5436" w:rsidP="00F35091">
            <w:pPr>
              <w:jc w:val="center"/>
              <w:rPr>
                <w:szCs w:val="24"/>
              </w:rPr>
            </w:pPr>
            <w:r w:rsidRPr="001A4B83">
              <w:rPr>
                <w:szCs w:val="24"/>
              </w:rPr>
              <w:t xml:space="preserve">Spazio laterale al WC inferiore a </w:t>
            </w:r>
            <w:smartTag w:uri="urn:schemas-microsoft-com:office:smarttags" w:element="metricconverter">
              <w:smartTagPr>
                <w:attr w:name="ProductID" w:val="80 cm"/>
              </w:smartTagPr>
              <w:r w:rsidRPr="001A4B83">
                <w:rPr>
                  <w:szCs w:val="24"/>
                </w:rPr>
                <w:t>80 cm</w:t>
              </w:r>
            </w:smartTag>
          </w:p>
        </w:tc>
        <w:tc>
          <w:tcPr>
            <w:tcW w:w="1701" w:type="dxa"/>
          </w:tcPr>
          <w:p w:rsidR="003F5436" w:rsidRPr="001A4B83" w:rsidRDefault="003F5436" w:rsidP="00F35091">
            <w:pPr>
              <w:jc w:val="center"/>
              <w:rPr>
                <w:b/>
                <w:szCs w:val="24"/>
              </w:rPr>
            </w:pPr>
            <w:r w:rsidRPr="001A4B83">
              <w:rPr>
                <w:b/>
                <w:szCs w:val="24"/>
              </w:rPr>
              <w:t>1</w:t>
            </w:r>
          </w:p>
        </w:tc>
      </w:tr>
      <w:tr w:rsidR="003F5436" w:rsidRPr="001A4B83" w:rsidTr="00F35091">
        <w:trPr>
          <w:jc w:val="center"/>
        </w:trPr>
        <w:tc>
          <w:tcPr>
            <w:tcW w:w="7196" w:type="dxa"/>
          </w:tcPr>
          <w:p w:rsidR="003F5436" w:rsidRPr="001A4B83" w:rsidRDefault="003F5436" w:rsidP="00F35091">
            <w:pPr>
              <w:jc w:val="center"/>
              <w:rPr>
                <w:b/>
                <w:color w:val="0000FF"/>
                <w:szCs w:val="24"/>
              </w:rPr>
            </w:pPr>
            <w:r w:rsidRPr="001A4B83">
              <w:rPr>
                <w:b/>
                <w:color w:val="0000FF"/>
                <w:szCs w:val="24"/>
              </w:rPr>
              <w:t>Camere di degenza</w:t>
            </w:r>
          </w:p>
        </w:tc>
        <w:tc>
          <w:tcPr>
            <w:tcW w:w="1701" w:type="dxa"/>
          </w:tcPr>
          <w:p w:rsidR="003F5436" w:rsidRPr="001A4B83" w:rsidRDefault="003F5436" w:rsidP="00F35091">
            <w:pPr>
              <w:jc w:val="center"/>
              <w:rPr>
                <w:b/>
                <w:szCs w:val="24"/>
              </w:rPr>
            </w:pPr>
          </w:p>
        </w:tc>
      </w:tr>
      <w:tr w:rsidR="003F5436" w:rsidRPr="001A4B83" w:rsidTr="00F35091">
        <w:trPr>
          <w:jc w:val="center"/>
        </w:trPr>
        <w:tc>
          <w:tcPr>
            <w:tcW w:w="7196" w:type="dxa"/>
          </w:tcPr>
          <w:p w:rsidR="003F5436" w:rsidRPr="001A4B83" w:rsidRDefault="003F5436" w:rsidP="00F35091">
            <w:pPr>
              <w:jc w:val="center"/>
              <w:rPr>
                <w:szCs w:val="24"/>
              </w:rPr>
            </w:pPr>
            <w:r w:rsidRPr="001A4B83">
              <w:rPr>
                <w:szCs w:val="24"/>
              </w:rPr>
              <w:t xml:space="preserve">Distanza tra letti e pareti inferiore a </w:t>
            </w:r>
            <w:smartTag w:uri="urn:schemas-microsoft-com:office:smarttags" w:element="metricconverter">
              <w:smartTagPr>
                <w:attr w:name="ProductID" w:val="90 cm"/>
              </w:smartTagPr>
              <w:r w:rsidRPr="001A4B83">
                <w:rPr>
                  <w:szCs w:val="24"/>
                </w:rPr>
                <w:t>90 cm</w:t>
              </w:r>
            </w:smartTag>
          </w:p>
        </w:tc>
        <w:tc>
          <w:tcPr>
            <w:tcW w:w="1701" w:type="dxa"/>
          </w:tcPr>
          <w:p w:rsidR="003F5436" w:rsidRPr="001A4B83" w:rsidRDefault="003F5436" w:rsidP="00F35091">
            <w:pPr>
              <w:jc w:val="center"/>
              <w:rPr>
                <w:b/>
                <w:szCs w:val="24"/>
              </w:rPr>
            </w:pPr>
            <w:r w:rsidRPr="001A4B83">
              <w:rPr>
                <w:b/>
                <w:szCs w:val="24"/>
              </w:rPr>
              <w:t>2</w:t>
            </w:r>
          </w:p>
        </w:tc>
      </w:tr>
      <w:tr w:rsidR="003F5436" w:rsidRPr="001A4B83" w:rsidTr="00F35091">
        <w:trPr>
          <w:jc w:val="center"/>
        </w:trPr>
        <w:tc>
          <w:tcPr>
            <w:tcW w:w="7196" w:type="dxa"/>
          </w:tcPr>
          <w:p w:rsidR="003F5436" w:rsidRPr="001A4B83" w:rsidRDefault="003F5436" w:rsidP="00F35091">
            <w:pPr>
              <w:jc w:val="center"/>
              <w:rPr>
                <w:szCs w:val="24"/>
              </w:rPr>
            </w:pPr>
            <w:r w:rsidRPr="001A4B83">
              <w:rPr>
                <w:szCs w:val="24"/>
              </w:rPr>
              <w:t xml:space="preserve">Spazio a fondo letto inferiore a </w:t>
            </w:r>
            <w:smartTag w:uri="urn:schemas-microsoft-com:office:smarttags" w:element="metricconverter">
              <w:smartTagPr>
                <w:attr w:name="ProductID" w:val="120 cm"/>
              </w:smartTagPr>
              <w:r w:rsidRPr="001A4B83">
                <w:rPr>
                  <w:szCs w:val="24"/>
                </w:rPr>
                <w:t>120 cm</w:t>
              </w:r>
            </w:smartTag>
          </w:p>
        </w:tc>
        <w:tc>
          <w:tcPr>
            <w:tcW w:w="1701" w:type="dxa"/>
          </w:tcPr>
          <w:p w:rsidR="003F5436" w:rsidRPr="001A4B83" w:rsidRDefault="003F5436" w:rsidP="00F35091">
            <w:pPr>
              <w:jc w:val="center"/>
              <w:rPr>
                <w:b/>
                <w:szCs w:val="24"/>
              </w:rPr>
            </w:pPr>
            <w:r w:rsidRPr="001A4B83">
              <w:rPr>
                <w:b/>
                <w:szCs w:val="24"/>
              </w:rPr>
              <w:t>2</w:t>
            </w:r>
          </w:p>
        </w:tc>
      </w:tr>
      <w:tr w:rsidR="003F5436" w:rsidRPr="001A4B83" w:rsidTr="00F35091">
        <w:trPr>
          <w:jc w:val="center"/>
        </w:trPr>
        <w:tc>
          <w:tcPr>
            <w:tcW w:w="7196" w:type="dxa"/>
          </w:tcPr>
          <w:p w:rsidR="003F5436" w:rsidRPr="001A4B83" w:rsidRDefault="003F5436" w:rsidP="00F35091">
            <w:pPr>
              <w:jc w:val="center"/>
              <w:rPr>
                <w:szCs w:val="24"/>
              </w:rPr>
            </w:pPr>
            <w:r w:rsidRPr="001A4B83">
              <w:rPr>
                <w:szCs w:val="24"/>
              </w:rPr>
              <w:t>Letto inadeguato: inaccessibilità dei comandi, letto a 2 sole ruote</w:t>
            </w:r>
          </w:p>
        </w:tc>
        <w:tc>
          <w:tcPr>
            <w:tcW w:w="1701" w:type="dxa"/>
          </w:tcPr>
          <w:p w:rsidR="003F5436" w:rsidRPr="001A4B83" w:rsidRDefault="003F5436" w:rsidP="00F35091">
            <w:pPr>
              <w:jc w:val="center"/>
              <w:rPr>
                <w:b/>
                <w:szCs w:val="24"/>
              </w:rPr>
            </w:pPr>
            <w:r w:rsidRPr="001A4B83">
              <w:rPr>
                <w:b/>
                <w:szCs w:val="24"/>
              </w:rPr>
              <w:t>1</w:t>
            </w:r>
          </w:p>
        </w:tc>
      </w:tr>
      <w:tr w:rsidR="003F5436" w:rsidRPr="001A4B83" w:rsidTr="00F35091">
        <w:trPr>
          <w:jc w:val="center"/>
        </w:trPr>
        <w:tc>
          <w:tcPr>
            <w:tcW w:w="7196" w:type="dxa"/>
          </w:tcPr>
          <w:p w:rsidR="003F5436" w:rsidRPr="001A4B83" w:rsidRDefault="003F5436" w:rsidP="00F35091">
            <w:pPr>
              <w:jc w:val="center"/>
              <w:rPr>
                <w:szCs w:val="24"/>
              </w:rPr>
            </w:pPr>
            <w:r w:rsidRPr="001A4B83">
              <w:rPr>
                <w:szCs w:val="24"/>
              </w:rPr>
              <w:t xml:space="preserve">Spazio libero tra letto e pavimento inadeguato inferiore a </w:t>
            </w:r>
            <w:smartTag w:uri="urn:schemas-microsoft-com:office:smarttags" w:element="metricconverter">
              <w:smartTagPr>
                <w:attr w:name="ProductID" w:val="15 cm"/>
              </w:smartTagPr>
              <w:r w:rsidRPr="001A4B83">
                <w:rPr>
                  <w:szCs w:val="24"/>
                </w:rPr>
                <w:t>15 cm</w:t>
              </w:r>
            </w:smartTag>
          </w:p>
        </w:tc>
        <w:tc>
          <w:tcPr>
            <w:tcW w:w="1701" w:type="dxa"/>
          </w:tcPr>
          <w:p w:rsidR="003F5436" w:rsidRPr="001A4B83" w:rsidRDefault="003F5436" w:rsidP="00F35091">
            <w:pPr>
              <w:jc w:val="center"/>
              <w:rPr>
                <w:b/>
                <w:szCs w:val="24"/>
              </w:rPr>
            </w:pPr>
            <w:r w:rsidRPr="001A4B83">
              <w:rPr>
                <w:b/>
                <w:szCs w:val="24"/>
              </w:rPr>
              <w:t>1</w:t>
            </w:r>
          </w:p>
        </w:tc>
      </w:tr>
      <w:tr w:rsidR="003F5436" w:rsidRPr="001A4B83" w:rsidTr="00F35091">
        <w:trPr>
          <w:jc w:val="center"/>
        </w:trPr>
        <w:tc>
          <w:tcPr>
            <w:tcW w:w="7196" w:type="dxa"/>
          </w:tcPr>
          <w:p w:rsidR="003F5436" w:rsidRPr="001A4B83" w:rsidRDefault="003F5436" w:rsidP="00F35091">
            <w:pPr>
              <w:jc w:val="center"/>
              <w:rPr>
                <w:szCs w:val="24"/>
              </w:rPr>
            </w:pPr>
            <w:r w:rsidRPr="001A4B83">
              <w:rPr>
                <w:szCs w:val="24"/>
              </w:rPr>
              <w:t xml:space="preserve">Poltrone inadeguate, altezza inferiore a </w:t>
            </w:r>
            <w:smartTag w:uri="urn:schemas-microsoft-com:office:smarttags" w:element="metricconverter">
              <w:smartTagPr>
                <w:attr w:name="ProductID" w:val="50 cm"/>
              </w:smartTagPr>
              <w:r w:rsidRPr="001A4B83">
                <w:rPr>
                  <w:szCs w:val="24"/>
                </w:rPr>
                <w:t>50 cm</w:t>
              </w:r>
            </w:smartTag>
          </w:p>
        </w:tc>
        <w:tc>
          <w:tcPr>
            <w:tcW w:w="1701" w:type="dxa"/>
          </w:tcPr>
          <w:p w:rsidR="003F5436" w:rsidRPr="001A4B83" w:rsidRDefault="003F5436" w:rsidP="00F35091">
            <w:pPr>
              <w:jc w:val="center"/>
              <w:rPr>
                <w:b/>
                <w:szCs w:val="24"/>
              </w:rPr>
            </w:pPr>
            <w:r w:rsidRPr="001A4B83">
              <w:rPr>
                <w:b/>
                <w:szCs w:val="24"/>
              </w:rPr>
              <w:t>0,5</w:t>
            </w:r>
          </w:p>
        </w:tc>
      </w:tr>
    </w:tbl>
    <w:p w:rsidR="003F5436" w:rsidRPr="001A4B83" w:rsidRDefault="003F5436" w:rsidP="003F5436">
      <w:pPr>
        <w:autoSpaceDE w:val="0"/>
        <w:autoSpaceDN w:val="0"/>
        <w:adjustRightInd w:val="0"/>
        <w:spacing w:after="0"/>
        <w:jc w:val="left"/>
        <w:rPr>
          <w:szCs w:val="26"/>
        </w:rPr>
      </w:pPr>
    </w:p>
    <w:p w:rsidR="003F5436" w:rsidRPr="001A4B83" w:rsidRDefault="003F5436" w:rsidP="003F5436">
      <w:pPr>
        <w:autoSpaceDE w:val="0"/>
        <w:autoSpaceDN w:val="0"/>
        <w:adjustRightInd w:val="0"/>
        <w:spacing w:after="0" w:line="360" w:lineRule="auto"/>
        <w:jc w:val="left"/>
      </w:pPr>
      <w:r w:rsidRPr="001A4B83">
        <w:t xml:space="preserve">I valori del fattore ambiente </w:t>
      </w:r>
      <w:r w:rsidRPr="00941E8E">
        <w:t xml:space="preserve">variano da </w:t>
      </w:r>
      <w:smartTag w:uri="urn:schemas-microsoft-com:office:smarttags" w:element="metricconverter">
        <w:smartTagPr>
          <w:attr w:name="ProductID" w:val="0,75 a"/>
        </w:smartTagPr>
        <w:r w:rsidRPr="00941E8E">
          <w:t>0,75 a</w:t>
        </w:r>
      </w:smartTag>
      <w:r w:rsidRPr="00941E8E">
        <w:t xml:space="preserve"> 1,5, tali</w:t>
      </w:r>
      <w:r w:rsidRPr="001A4B83">
        <w:t xml:space="preserve"> fattori sono attribuiti in base al punteggio medio di inadeguatezza calcolato per le tre tipologie di ambiente: Bagni, servi igienici, camere di degenza.</w:t>
      </w:r>
    </w:p>
    <w:p w:rsidR="003F5436" w:rsidRPr="001A4B83" w:rsidRDefault="003F5436" w:rsidP="003F5436"/>
    <w:p w:rsidR="003F5436" w:rsidRPr="001A4B83" w:rsidRDefault="003F5436" w:rsidP="003F5436">
      <w:pPr>
        <w:pStyle w:val="Titolo2"/>
        <w:spacing w:before="0"/>
        <w:rPr>
          <w:sz w:val="24"/>
          <w:szCs w:val="24"/>
        </w:rPr>
      </w:pPr>
      <w:bookmarkStart w:id="44" w:name="_Toc377466155"/>
      <w:bookmarkStart w:id="45" w:name="_Toc454200245"/>
      <w:bookmarkStart w:id="46" w:name="_Toc454260602"/>
      <w:bookmarkStart w:id="47" w:name="_Toc454347758"/>
      <w:bookmarkStart w:id="48" w:name="_Toc454372303"/>
      <w:bookmarkStart w:id="49" w:name="_Toc454379965"/>
      <w:bookmarkStart w:id="50" w:name="_Toc454448310"/>
      <w:bookmarkStart w:id="51" w:name="_Toc485112907"/>
      <w:bookmarkStart w:id="52" w:name="_Toc485657885"/>
      <w:bookmarkStart w:id="53" w:name="_Toc485658031"/>
      <w:r w:rsidRPr="001A4B83">
        <w:rPr>
          <w:sz w:val="24"/>
          <w:szCs w:val="24"/>
        </w:rPr>
        <w:t>Valori attribuiti al fattore Ambiente</w:t>
      </w:r>
      <w:bookmarkEnd w:id="44"/>
      <w:bookmarkEnd w:id="45"/>
      <w:bookmarkEnd w:id="46"/>
      <w:bookmarkEnd w:id="47"/>
      <w:bookmarkEnd w:id="48"/>
      <w:bookmarkEnd w:id="49"/>
      <w:bookmarkEnd w:id="50"/>
      <w:bookmarkEnd w:id="51"/>
      <w:bookmarkEnd w:id="52"/>
      <w:bookmarkEnd w:id="53"/>
    </w:p>
    <w:tbl>
      <w:tblPr>
        <w:tblW w:w="9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6"/>
        <w:gridCol w:w="2407"/>
        <w:gridCol w:w="2406"/>
        <w:gridCol w:w="2407"/>
      </w:tblGrid>
      <w:tr w:rsidR="003F5436" w:rsidRPr="001A4B83" w:rsidTr="00F35091">
        <w:trPr>
          <w:trHeight w:val="1145"/>
        </w:trPr>
        <w:tc>
          <w:tcPr>
            <w:tcW w:w="9626" w:type="dxa"/>
            <w:gridSpan w:val="4"/>
            <w:shd w:val="clear" w:color="auto" w:fill="E0E0E0"/>
          </w:tcPr>
          <w:p w:rsidR="003F5436" w:rsidRPr="001A4B83" w:rsidRDefault="003F5436" w:rsidP="00F35091">
            <w:pPr>
              <w:pStyle w:val="Titolo2"/>
              <w:spacing w:before="120"/>
              <w:rPr>
                <w:bCs/>
                <w:sz w:val="24"/>
                <w:szCs w:val="24"/>
              </w:rPr>
            </w:pPr>
            <w:bookmarkStart w:id="54" w:name="_Toc377466156"/>
            <w:bookmarkStart w:id="55" w:name="_Toc454200246"/>
            <w:bookmarkStart w:id="56" w:name="_Toc454260603"/>
            <w:bookmarkStart w:id="57" w:name="_Toc454347759"/>
            <w:bookmarkStart w:id="58" w:name="_Toc454372304"/>
            <w:bookmarkStart w:id="59" w:name="_Toc454379966"/>
            <w:bookmarkStart w:id="60" w:name="_Toc454448311"/>
            <w:bookmarkStart w:id="61" w:name="_Toc485112908"/>
            <w:bookmarkStart w:id="62" w:name="_Toc485657886"/>
            <w:bookmarkStart w:id="63" w:name="_Toc485658032"/>
            <w:r w:rsidRPr="001A4B83">
              <w:rPr>
                <w:bCs/>
                <w:sz w:val="24"/>
                <w:szCs w:val="24"/>
              </w:rPr>
              <w:t>Fattore Ambientale</w:t>
            </w:r>
            <w:bookmarkEnd w:id="54"/>
            <w:bookmarkEnd w:id="55"/>
            <w:bookmarkEnd w:id="56"/>
            <w:bookmarkEnd w:id="57"/>
            <w:bookmarkEnd w:id="58"/>
            <w:bookmarkEnd w:id="59"/>
            <w:bookmarkEnd w:id="60"/>
            <w:bookmarkEnd w:id="61"/>
            <w:bookmarkEnd w:id="62"/>
            <w:bookmarkEnd w:id="63"/>
          </w:p>
          <w:p w:rsidR="003F5436" w:rsidRPr="001A4B83" w:rsidRDefault="003F5436" w:rsidP="00F35091">
            <w:pPr>
              <w:spacing w:before="120"/>
            </w:pPr>
            <w:r w:rsidRPr="001A4B83">
              <w:rPr>
                <w:b/>
                <w:szCs w:val="24"/>
              </w:rPr>
              <w:t>(</w:t>
            </w:r>
            <w:r w:rsidRPr="001A4B83">
              <w:rPr>
                <w:b/>
                <w:bCs/>
                <w:szCs w:val="24"/>
              </w:rPr>
              <w:t>se</w:t>
            </w:r>
            <w:r w:rsidRPr="001A4B83">
              <w:rPr>
                <w:b/>
                <w:szCs w:val="24"/>
              </w:rPr>
              <w:t xml:space="preserve"> </w:t>
            </w:r>
            <w:r w:rsidRPr="001A4B83">
              <w:rPr>
                <w:b/>
                <w:bCs/>
                <w:szCs w:val="24"/>
              </w:rPr>
              <w:t>inadeguato</w:t>
            </w:r>
            <w:r w:rsidRPr="001A4B83">
              <w:rPr>
                <w:b/>
                <w:szCs w:val="24"/>
              </w:rPr>
              <w:t xml:space="preserve"> mi determina </w:t>
            </w:r>
            <w:r w:rsidRPr="001A4B83">
              <w:rPr>
                <w:b/>
                <w:bCs/>
                <w:szCs w:val="24"/>
              </w:rPr>
              <w:t>un aumento delle operazioni di 1,5</w:t>
            </w:r>
            <w:r w:rsidRPr="001A4B83">
              <w:rPr>
                <w:b/>
                <w:szCs w:val="24"/>
              </w:rPr>
              <w:t xml:space="preserve"> volte)</w:t>
            </w:r>
          </w:p>
        </w:tc>
      </w:tr>
      <w:tr w:rsidR="003F5436" w:rsidRPr="001A4B83" w:rsidTr="00F35091">
        <w:trPr>
          <w:trHeight w:val="838"/>
        </w:trPr>
        <w:tc>
          <w:tcPr>
            <w:tcW w:w="2406" w:type="dxa"/>
            <w:shd w:val="clear" w:color="auto" w:fill="FFFF99"/>
          </w:tcPr>
          <w:p w:rsidR="003F5436" w:rsidRPr="001A4B83" w:rsidRDefault="003F5436" w:rsidP="00F35091">
            <w:pPr>
              <w:jc w:val="center"/>
            </w:pPr>
            <w:r w:rsidRPr="001A4B83">
              <w:rPr>
                <w:b/>
                <w:bCs/>
              </w:rPr>
              <w:t>Punteggio medio ambiente</w:t>
            </w:r>
          </w:p>
        </w:tc>
        <w:tc>
          <w:tcPr>
            <w:tcW w:w="2407" w:type="dxa"/>
          </w:tcPr>
          <w:p w:rsidR="003F5436" w:rsidRPr="001A4B83" w:rsidRDefault="003F5436" w:rsidP="00F35091">
            <w:pPr>
              <w:jc w:val="center"/>
            </w:pPr>
            <w:r w:rsidRPr="001A4B83">
              <w:rPr>
                <w:b/>
                <w:bCs/>
              </w:rPr>
              <w:t>0 – 5,8</w:t>
            </w:r>
          </w:p>
        </w:tc>
        <w:tc>
          <w:tcPr>
            <w:tcW w:w="2406" w:type="dxa"/>
          </w:tcPr>
          <w:p w:rsidR="003F5436" w:rsidRPr="001A4B83" w:rsidRDefault="003F5436" w:rsidP="00F35091">
            <w:pPr>
              <w:jc w:val="center"/>
            </w:pPr>
            <w:r w:rsidRPr="001A4B83">
              <w:rPr>
                <w:b/>
                <w:bCs/>
              </w:rPr>
              <w:t>5,9 – 11,6</w:t>
            </w:r>
          </w:p>
        </w:tc>
        <w:tc>
          <w:tcPr>
            <w:tcW w:w="2407" w:type="dxa"/>
          </w:tcPr>
          <w:p w:rsidR="003F5436" w:rsidRPr="001A4B83" w:rsidRDefault="003F5436" w:rsidP="00F35091">
            <w:pPr>
              <w:jc w:val="center"/>
            </w:pPr>
            <w:r w:rsidRPr="001A4B83">
              <w:rPr>
                <w:b/>
                <w:bCs/>
              </w:rPr>
              <w:t>11,7 – 17,5</w:t>
            </w:r>
          </w:p>
        </w:tc>
      </w:tr>
      <w:tr w:rsidR="003F5436" w:rsidRPr="001A4B83" w:rsidTr="00F35091">
        <w:trPr>
          <w:trHeight w:val="513"/>
        </w:trPr>
        <w:tc>
          <w:tcPr>
            <w:tcW w:w="2406" w:type="dxa"/>
            <w:shd w:val="clear" w:color="auto" w:fill="FFFF99"/>
          </w:tcPr>
          <w:p w:rsidR="003F5436" w:rsidRPr="001A4B83" w:rsidRDefault="003F5436" w:rsidP="00F35091">
            <w:pPr>
              <w:jc w:val="center"/>
            </w:pPr>
            <w:proofErr w:type="spellStart"/>
            <w:r w:rsidRPr="001A4B83">
              <w:rPr>
                <w:b/>
                <w:bCs/>
              </w:rPr>
              <w:t>Famb</w:t>
            </w:r>
            <w:proofErr w:type="spellEnd"/>
          </w:p>
        </w:tc>
        <w:tc>
          <w:tcPr>
            <w:tcW w:w="2407" w:type="dxa"/>
            <w:shd w:val="clear" w:color="auto" w:fill="00FF00"/>
          </w:tcPr>
          <w:p w:rsidR="003F5436" w:rsidRPr="001A4B83" w:rsidRDefault="003F5436" w:rsidP="00F35091">
            <w:pPr>
              <w:jc w:val="center"/>
              <w:rPr>
                <w:b/>
              </w:rPr>
            </w:pPr>
            <w:r w:rsidRPr="00941E8E">
              <w:rPr>
                <w:b/>
              </w:rPr>
              <w:t>0,75</w:t>
            </w:r>
          </w:p>
        </w:tc>
        <w:tc>
          <w:tcPr>
            <w:tcW w:w="2406" w:type="dxa"/>
          </w:tcPr>
          <w:p w:rsidR="003F5436" w:rsidRPr="001A4B83" w:rsidRDefault="003F5436" w:rsidP="00F35091">
            <w:pPr>
              <w:jc w:val="center"/>
              <w:rPr>
                <w:b/>
              </w:rPr>
            </w:pPr>
            <w:r w:rsidRPr="001A4B83">
              <w:rPr>
                <w:b/>
              </w:rPr>
              <w:t>1,25</w:t>
            </w:r>
          </w:p>
        </w:tc>
        <w:tc>
          <w:tcPr>
            <w:tcW w:w="2407" w:type="dxa"/>
            <w:shd w:val="clear" w:color="auto" w:fill="FF0000"/>
          </w:tcPr>
          <w:p w:rsidR="003F5436" w:rsidRPr="001A4B83" w:rsidRDefault="003F5436" w:rsidP="00F35091">
            <w:pPr>
              <w:rPr>
                <w:b/>
              </w:rPr>
            </w:pPr>
            <w:r w:rsidRPr="001A4B83">
              <w:rPr>
                <w:b/>
              </w:rPr>
              <w:t>1,5</w:t>
            </w:r>
          </w:p>
        </w:tc>
      </w:tr>
    </w:tbl>
    <w:p w:rsidR="003F5436" w:rsidRPr="001A4B83" w:rsidRDefault="003F5436" w:rsidP="003F5436"/>
    <w:p w:rsidR="003F5436" w:rsidRPr="001A4B83" w:rsidRDefault="003F5436" w:rsidP="003F5436">
      <w:pPr>
        <w:pStyle w:val="Titolo1"/>
        <w:ind w:left="142" w:right="-567" w:hanging="284"/>
        <w:jc w:val="center"/>
      </w:pPr>
    </w:p>
    <w:p w:rsidR="003F5436" w:rsidRPr="00BB1C0A" w:rsidRDefault="003F5436" w:rsidP="00C61EEF">
      <w:pPr>
        <w:autoSpaceDE w:val="0"/>
        <w:autoSpaceDN w:val="0"/>
        <w:adjustRightInd w:val="0"/>
        <w:spacing w:after="0"/>
        <w:rPr>
          <w:b/>
          <w:sz w:val="32"/>
          <w:szCs w:val="32"/>
        </w:rPr>
      </w:pPr>
      <w:r w:rsidRPr="001A4B83">
        <w:rPr>
          <w:sz w:val="28"/>
          <w:szCs w:val="28"/>
        </w:rPr>
        <w:br w:type="page"/>
      </w:r>
      <w:bookmarkStart w:id="64" w:name="_Toc454347760"/>
      <w:bookmarkStart w:id="65" w:name="_Toc454372305"/>
      <w:bookmarkStart w:id="66" w:name="_Toc454379967"/>
      <w:bookmarkStart w:id="67" w:name="_Toc454448312"/>
      <w:bookmarkStart w:id="68" w:name="_Toc485112909"/>
      <w:bookmarkStart w:id="69" w:name="_Toc485657887"/>
      <w:bookmarkStart w:id="70" w:name="_Toc485658033"/>
      <w:r w:rsidRPr="00BB1C0A">
        <w:rPr>
          <w:b/>
          <w:sz w:val="32"/>
          <w:szCs w:val="32"/>
        </w:rPr>
        <w:lastRenderedPageBreak/>
        <w:t>Fattore</w:t>
      </w:r>
      <w:r w:rsidR="001C0281">
        <w:rPr>
          <w:b/>
          <w:sz w:val="32"/>
          <w:szCs w:val="32"/>
        </w:rPr>
        <w:t xml:space="preserve"> </w:t>
      </w:r>
      <w:r w:rsidRPr="00BB1C0A">
        <w:rPr>
          <w:b/>
          <w:sz w:val="32"/>
          <w:szCs w:val="32"/>
        </w:rPr>
        <w:t>Formazione del personale (FF)</w:t>
      </w:r>
      <w:bookmarkEnd w:id="64"/>
      <w:bookmarkEnd w:id="65"/>
      <w:bookmarkEnd w:id="66"/>
      <w:bookmarkEnd w:id="67"/>
      <w:bookmarkEnd w:id="68"/>
      <w:bookmarkEnd w:id="69"/>
      <w:bookmarkEnd w:id="70"/>
    </w:p>
    <w:p w:rsidR="003F5436" w:rsidRPr="001A4B83" w:rsidRDefault="003F5436" w:rsidP="003F5436">
      <w:pPr>
        <w:autoSpaceDE w:val="0"/>
        <w:autoSpaceDN w:val="0"/>
        <w:adjustRightInd w:val="0"/>
        <w:spacing w:after="0"/>
        <w:rPr>
          <w:b/>
          <w:szCs w:val="24"/>
        </w:rPr>
      </w:pPr>
    </w:p>
    <w:p w:rsidR="003F5436" w:rsidRPr="001A4B83" w:rsidRDefault="003F5436" w:rsidP="003F5436">
      <w:pPr>
        <w:autoSpaceDE w:val="0"/>
        <w:autoSpaceDN w:val="0"/>
        <w:adjustRightInd w:val="0"/>
        <w:spacing w:after="0"/>
        <w:rPr>
          <w:color w:val="000000"/>
          <w:szCs w:val="24"/>
        </w:rPr>
      </w:pPr>
      <w:r w:rsidRPr="001A4B83">
        <w:rPr>
          <w:color w:val="000000"/>
          <w:szCs w:val="24"/>
        </w:rPr>
        <w:t>Il metodo rileva l’eventuale formazione del personale relativamente alla movimentazione manuale dei carichi e dei pazienti.</w:t>
      </w:r>
    </w:p>
    <w:p w:rsidR="003F5436" w:rsidRPr="001A4B83" w:rsidRDefault="003F5436" w:rsidP="003F5436">
      <w:pPr>
        <w:autoSpaceDE w:val="0"/>
        <w:autoSpaceDN w:val="0"/>
        <w:adjustRightInd w:val="0"/>
        <w:spacing w:after="0"/>
        <w:rPr>
          <w:color w:val="000000"/>
          <w:szCs w:val="24"/>
        </w:rPr>
      </w:pPr>
    </w:p>
    <w:p w:rsidR="003F5436" w:rsidRPr="001A4B83" w:rsidRDefault="001C0281" w:rsidP="003F5436">
      <w:pPr>
        <w:autoSpaceDE w:val="0"/>
        <w:autoSpaceDN w:val="0"/>
        <w:adjustRightInd w:val="0"/>
        <w:spacing w:after="0"/>
        <w:rPr>
          <w:color w:val="000000"/>
          <w:szCs w:val="24"/>
        </w:rPr>
      </w:pPr>
      <w:r>
        <w:rPr>
          <w:color w:val="000000"/>
          <w:szCs w:val="24"/>
        </w:rPr>
        <w:t>I</w:t>
      </w:r>
      <w:r w:rsidR="003F5436" w:rsidRPr="001A4B83">
        <w:rPr>
          <w:color w:val="000000"/>
          <w:szCs w:val="24"/>
        </w:rPr>
        <w:t>n particolare la somministrazione di corsi adeguati di addestramento e la fornitura di materiale informativo.</w:t>
      </w:r>
    </w:p>
    <w:p w:rsidR="003F5436" w:rsidRPr="001A4B83" w:rsidRDefault="003F5436" w:rsidP="003F5436">
      <w:pPr>
        <w:autoSpaceDE w:val="0"/>
        <w:autoSpaceDN w:val="0"/>
        <w:adjustRightInd w:val="0"/>
        <w:spacing w:after="0"/>
        <w:rPr>
          <w:color w:val="000000"/>
          <w:szCs w:val="24"/>
        </w:rPr>
      </w:pPr>
      <w:r w:rsidRPr="001A4B83">
        <w:rPr>
          <w:color w:val="000000"/>
          <w:szCs w:val="24"/>
        </w:rPr>
        <w:t xml:space="preserve">Si assegna un </w:t>
      </w:r>
      <w:r w:rsidRPr="00941E8E">
        <w:rPr>
          <w:color w:val="000000"/>
          <w:szCs w:val="24"/>
        </w:rPr>
        <w:t>valore di 0,75 al fattore formazione</w:t>
      </w:r>
      <w:r w:rsidRPr="001A4B83">
        <w:rPr>
          <w:color w:val="000000"/>
          <w:szCs w:val="24"/>
        </w:rPr>
        <w:t xml:space="preserve"> laddove tale attività sia stata effettuata con le seguenti caratteristiche:</w:t>
      </w:r>
    </w:p>
    <w:p w:rsidR="003F5436" w:rsidRPr="001A4B83" w:rsidRDefault="003F5436" w:rsidP="003F5436">
      <w:pPr>
        <w:autoSpaceDE w:val="0"/>
        <w:autoSpaceDN w:val="0"/>
        <w:adjustRightInd w:val="0"/>
        <w:spacing w:after="0"/>
        <w:rPr>
          <w:color w:val="000000"/>
          <w:szCs w:val="24"/>
        </w:rPr>
      </w:pPr>
    </w:p>
    <w:p w:rsidR="003F5436" w:rsidRPr="001A4B83" w:rsidRDefault="003F5436" w:rsidP="003F5436">
      <w:pPr>
        <w:numPr>
          <w:ilvl w:val="0"/>
          <w:numId w:val="3"/>
        </w:numPr>
        <w:autoSpaceDE w:val="0"/>
        <w:autoSpaceDN w:val="0"/>
        <w:adjustRightInd w:val="0"/>
        <w:spacing w:after="0"/>
        <w:rPr>
          <w:color w:val="000000"/>
          <w:szCs w:val="24"/>
        </w:rPr>
      </w:pPr>
      <w:r w:rsidRPr="001A4B83">
        <w:rPr>
          <w:color w:val="000000"/>
          <w:szCs w:val="24"/>
        </w:rPr>
        <w:t>corso teorico e pratico di circa 6 ore (sull’ergonomia delle posture e movimentazioni);</w:t>
      </w:r>
    </w:p>
    <w:p w:rsidR="003F5436" w:rsidRPr="001A4B83" w:rsidRDefault="003F5436" w:rsidP="003F5436">
      <w:pPr>
        <w:numPr>
          <w:ilvl w:val="0"/>
          <w:numId w:val="3"/>
        </w:numPr>
        <w:autoSpaceDE w:val="0"/>
        <w:autoSpaceDN w:val="0"/>
        <w:adjustRightInd w:val="0"/>
        <w:spacing w:after="0"/>
        <w:rPr>
          <w:color w:val="000000"/>
          <w:szCs w:val="24"/>
        </w:rPr>
      </w:pPr>
      <w:r w:rsidRPr="001A4B83">
        <w:rPr>
          <w:color w:val="000000"/>
          <w:szCs w:val="24"/>
        </w:rPr>
        <w:t>esercitazione pratica sull’utilizzazione corretta degli ausili e delle attrezzature principali;</w:t>
      </w:r>
    </w:p>
    <w:p w:rsidR="003F5436" w:rsidRPr="001A4B83" w:rsidRDefault="003F5436" w:rsidP="003F5436">
      <w:pPr>
        <w:numPr>
          <w:ilvl w:val="0"/>
          <w:numId w:val="3"/>
        </w:numPr>
        <w:autoSpaceDE w:val="0"/>
        <w:autoSpaceDN w:val="0"/>
        <w:adjustRightInd w:val="0"/>
        <w:spacing w:after="0"/>
        <w:rPr>
          <w:color w:val="000000"/>
          <w:szCs w:val="24"/>
        </w:rPr>
      </w:pPr>
      <w:r w:rsidRPr="001A4B83">
        <w:rPr>
          <w:color w:val="000000"/>
          <w:szCs w:val="24"/>
        </w:rPr>
        <w:t>esercitazioni pratiche sulle modalità meno sovraccaricanti di sollevamento manuale parziale del paziente;</w:t>
      </w:r>
    </w:p>
    <w:p w:rsidR="003F5436" w:rsidRPr="001A4B83" w:rsidRDefault="003F5436" w:rsidP="003F5436">
      <w:pPr>
        <w:numPr>
          <w:ilvl w:val="0"/>
          <w:numId w:val="3"/>
        </w:numPr>
        <w:autoSpaceDE w:val="0"/>
        <w:autoSpaceDN w:val="0"/>
        <w:adjustRightInd w:val="0"/>
        <w:spacing w:after="0"/>
        <w:rPr>
          <w:color w:val="000000"/>
          <w:szCs w:val="24"/>
        </w:rPr>
      </w:pPr>
    </w:p>
    <w:p w:rsidR="003F5436" w:rsidRPr="001A4B83" w:rsidRDefault="003F5436" w:rsidP="003F5436">
      <w:pPr>
        <w:autoSpaceDE w:val="0"/>
        <w:autoSpaceDN w:val="0"/>
        <w:adjustRightInd w:val="0"/>
        <w:spacing w:after="0"/>
        <w:rPr>
          <w:color w:val="000000"/>
          <w:szCs w:val="24"/>
        </w:rPr>
      </w:pPr>
      <w:r w:rsidRPr="001A4B83">
        <w:rPr>
          <w:color w:val="000000"/>
          <w:szCs w:val="24"/>
        </w:rPr>
        <w:t>Laddove la formazione sia stata limitata alla semplice distribuzione di materiale informativo, il fattore formazione è stato posto pari a 1.</w:t>
      </w:r>
    </w:p>
    <w:p w:rsidR="003F5436" w:rsidRPr="001A4B83" w:rsidRDefault="003F5436" w:rsidP="003F5436">
      <w:pPr>
        <w:autoSpaceDE w:val="0"/>
        <w:autoSpaceDN w:val="0"/>
        <w:adjustRightInd w:val="0"/>
        <w:spacing w:after="0"/>
        <w:rPr>
          <w:color w:val="000000"/>
          <w:szCs w:val="24"/>
        </w:rPr>
      </w:pPr>
      <w:r w:rsidRPr="001A4B83">
        <w:rPr>
          <w:color w:val="000000"/>
          <w:szCs w:val="24"/>
        </w:rPr>
        <w:t>Laddove non è sia stata effettuata alcun tipo di formazione, il fattore formazione è stato posto pari a 2.</w:t>
      </w:r>
    </w:p>
    <w:p w:rsidR="003F5436" w:rsidRPr="001A4B83" w:rsidRDefault="003F5436" w:rsidP="003F5436">
      <w:pPr>
        <w:autoSpaceDE w:val="0"/>
        <w:autoSpaceDN w:val="0"/>
        <w:adjustRightInd w:val="0"/>
        <w:spacing w:after="0"/>
        <w:rPr>
          <w:color w:val="000000"/>
          <w:szCs w:val="24"/>
        </w:rPr>
      </w:pPr>
    </w:p>
    <w:tbl>
      <w:tblPr>
        <w:tblW w:w="7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24"/>
        <w:gridCol w:w="1440"/>
      </w:tblGrid>
      <w:tr w:rsidR="003F5436" w:rsidRPr="001A4B83" w:rsidTr="00F35091">
        <w:trPr>
          <w:trHeight w:val="672"/>
          <w:jc w:val="center"/>
        </w:trPr>
        <w:tc>
          <w:tcPr>
            <w:tcW w:w="5724" w:type="dxa"/>
            <w:shd w:val="clear" w:color="auto" w:fill="E0E0E0"/>
          </w:tcPr>
          <w:p w:rsidR="003F5436" w:rsidRPr="001A4B83" w:rsidRDefault="003F5436" w:rsidP="00F35091">
            <w:pPr>
              <w:pStyle w:val="Titolo2"/>
              <w:spacing w:before="120"/>
              <w:rPr>
                <w:bCs/>
                <w:sz w:val="24"/>
                <w:szCs w:val="24"/>
              </w:rPr>
            </w:pPr>
            <w:bookmarkStart w:id="71" w:name="_Toc377466157"/>
            <w:bookmarkStart w:id="72" w:name="_Toc454200247"/>
            <w:bookmarkStart w:id="73" w:name="_Toc454260604"/>
            <w:bookmarkStart w:id="74" w:name="_Toc454347761"/>
            <w:bookmarkStart w:id="75" w:name="_Toc454372306"/>
            <w:bookmarkStart w:id="76" w:name="_Toc454379968"/>
            <w:bookmarkStart w:id="77" w:name="_Toc454448313"/>
            <w:bookmarkStart w:id="78" w:name="_Toc485112910"/>
            <w:bookmarkStart w:id="79" w:name="_Toc485657888"/>
            <w:bookmarkStart w:id="80" w:name="_Toc485658034"/>
            <w:r w:rsidRPr="001A4B83">
              <w:t>Fattore Info-Formazione</w:t>
            </w:r>
            <w:bookmarkEnd w:id="71"/>
            <w:bookmarkEnd w:id="72"/>
            <w:bookmarkEnd w:id="73"/>
            <w:bookmarkEnd w:id="74"/>
            <w:bookmarkEnd w:id="75"/>
            <w:bookmarkEnd w:id="76"/>
            <w:bookmarkEnd w:id="77"/>
            <w:bookmarkEnd w:id="78"/>
            <w:bookmarkEnd w:id="79"/>
            <w:bookmarkEnd w:id="80"/>
          </w:p>
        </w:tc>
        <w:tc>
          <w:tcPr>
            <w:tcW w:w="1440" w:type="dxa"/>
            <w:shd w:val="clear" w:color="auto" w:fill="E0E0E0"/>
          </w:tcPr>
          <w:p w:rsidR="003F5436" w:rsidRPr="001A4B83" w:rsidRDefault="003F5436" w:rsidP="00F35091">
            <w:pPr>
              <w:pStyle w:val="Titolo2"/>
              <w:spacing w:before="120"/>
              <w:jc w:val="center"/>
              <w:rPr>
                <w:bCs/>
                <w:sz w:val="24"/>
                <w:szCs w:val="24"/>
              </w:rPr>
            </w:pPr>
            <w:bookmarkStart w:id="81" w:name="_Toc377466158"/>
            <w:bookmarkStart w:id="82" w:name="_Toc454200248"/>
            <w:bookmarkStart w:id="83" w:name="_Toc454260605"/>
            <w:bookmarkStart w:id="84" w:name="_Toc454347762"/>
            <w:bookmarkStart w:id="85" w:name="_Toc454372307"/>
            <w:bookmarkStart w:id="86" w:name="_Toc454379969"/>
            <w:bookmarkStart w:id="87" w:name="_Toc454448314"/>
            <w:bookmarkStart w:id="88" w:name="_Toc485112911"/>
            <w:bookmarkStart w:id="89" w:name="_Toc485657889"/>
            <w:bookmarkStart w:id="90" w:name="_Toc485658035"/>
            <w:r w:rsidRPr="001A4B83">
              <w:rPr>
                <w:bCs/>
                <w:sz w:val="24"/>
                <w:szCs w:val="24"/>
              </w:rPr>
              <w:t>FF</w:t>
            </w:r>
            <w:bookmarkEnd w:id="81"/>
            <w:bookmarkEnd w:id="82"/>
            <w:bookmarkEnd w:id="83"/>
            <w:bookmarkEnd w:id="84"/>
            <w:bookmarkEnd w:id="85"/>
            <w:bookmarkEnd w:id="86"/>
            <w:bookmarkEnd w:id="87"/>
            <w:bookmarkEnd w:id="88"/>
            <w:bookmarkEnd w:id="89"/>
            <w:bookmarkEnd w:id="90"/>
          </w:p>
        </w:tc>
      </w:tr>
      <w:tr w:rsidR="003F5436" w:rsidRPr="001A4B83" w:rsidTr="00F35091">
        <w:trPr>
          <w:trHeight w:val="976"/>
          <w:jc w:val="center"/>
        </w:trPr>
        <w:tc>
          <w:tcPr>
            <w:tcW w:w="5724" w:type="dxa"/>
            <w:shd w:val="clear" w:color="auto" w:fill="FFFF99"/>
          </w:tcPr>
          <w:p w:rsidR="003F5436" w:rsidRPr="001A4B83" w:rsidRDefault="003F5436" w:rsidP="00F35091">
            <w:pPr>
              <w:jc w:val="center"/>
              <w:rPr>
                <w:b/>
                <w:bCs/>
              </w:rPr>
            </w:pPr>
            <w:r w:rsidRPr="001A4B83">
              <w:rPr>
                <w:b/>
                <w:bCs/>
              </w:rPr>
              <w:t>Formazione Adeguata</w:t>
            </w:r>
          </w:p>
          <w:p w:rsidR="003F5436" w:rsidRPr="001A4B83" w:rsidRDefault="003F5436" w:rsidP="00F35091">
            <w:pPr>
              <w:jc w:val="center"/>
            </w:pPr>
            <w:r w:rsidRPr="001A4B83">
              <w:rPr>
                <w:b/>
                <w:bCs/>
              </w:rPr>
              <w:t>(con esercitazioni pratiche corso di almeno 6 ore)</w:t>
            </w:r>
          </w:p>
        </w:tc>
        <w:tc>
          <w:tcPr>
            <w:tcW w:w="1440" w:type="dxa"/>
            <w:shd w:val="clear" w:color="auto" w:fill="00FF00"/>
            <w:vAlign w:val="center"/>
          </w:tcPr>
          <w:p w:rsidR="003F5436" w:rsidRPr="001A4B83" w:rsidRDefault="003F5436" w:rsidP="00F35091">
            <w:pPr>
              <w:jc w:val="center"/>
              <w:rPr>
                <w:b/>
              </w:rPr>
            </w:pPr>
            <w:r w:rsidRPr="00941E8E">
              <w:rPr>
                <w:b/>
              </w:rPr>
              <w:t>0,75</w:t>
            </w:r>
          </w:p>
        </w:tc>
      </w:tr>
      <w:tr w:rsidR="003F5436" w:rsidRPr="001A4B83" w:rsidTr="00F35091">
        <w:trPr>
          <w:trHeight w:val="976"/>
          <w:jc w:val="center"/>
        </w:trPr>
        <w:tc>
          <w:tcPr>
            <w:tcW w:w="5724" w:type="dxa"/>
            <w:shd w:val="clear" w:color="auto" w:fill="FFFF99"/>
          </w:tcPr>
          <w:p w:rsidR="003F5436" w:rsidRPr="001A4B83" w:rsidRDefault="003F5436" w:rsidP="00F35091">
            <w:pPr>
              <w:jc w:val="center"/>
              <w:rPr>
                <w:b/>
                <w:bCs/>
              </w:rPr>
            </w:pPr>
            <w:r w:rsidRPr="001A4B83">
              <w:rPr>
                <w:b/>
                <w:bCs/>
              </w:rPr>
              <w:t>Solo Informazione</w:t>
            </w:r>
          </w:p>
          <w:p w:rsidR="003F5436" w:rsidRPr="001A4B83" w:rsidRDefault="003F5436" w:rsidP="00F35091">
            <w:pPr>
              <w:jc w:val="center"/>
              <w:rPr>
                <w:b/>
              </w:rPr>
            </w:pPr>
            <w:r w:rsidRPr="001A4B83">
              <w:rPr>
                <w:b/>
                <w:bCs/>
              </w:rPr>
              <w:t>(Es. distribuzione opuscoli)</w:t>
            </w:r>
          </w:p>
        </w:tc>
        <w:tc>
          <w:tcPr>
            <w:tcW w:w="1440" w:type="dxa"/>
            <w:vAlign w:val="center"/>
          </w:tcPr>
          <w:p w:rsidR="003F5436" w:rsidRPr="001A4B83" w:rsidRDefault="003F5436" w:rsidP="00F35091">
            <w:pPr>
              <w:jc w:val="center"/>
              <w:rPr>
                <w:b/>
              </w:rPr>
            </w:pPr>
            <w:r w:rsidRPr="001A4B83">
              <w:rPr>
                <w:b/>
              </w:rPr>
              <w:t>1</w:t>
            </w:r>
          </w:p>
        </w:tc>
      </w:tr>
      <w:tr w:rsidR="003F5436" w:rsidRPr="001A4B83" w:rsidTr="00F35091">
        <w:trPr>
          <w:trHeight w:val="488"/>
          <w:jc w:val="center"/>
        </w:trPr>
        <w:tc>
          <w:tcPr>
            <w:tcW w:w="5724" w:type="dxa"/>
            <w:shd w:val="clear" w:color="auto" w:fill="FFFF99"/>
          </w:tcPr>
          <w:p w:rsidR="003F5436" w:rsidRPr="001A4B83" w:rsidRDefault="003F5436" w:rsidP="00F35091">
            <w:pPr>
              <w:jc w:val="center"/>
              <w:rPr>
                <w:b/>
              </w:rPr>
            </w:pPr>
            <w:r w:rsidRPr="001A4B83">
              <w:rPr>
                <w:b/>
                <w:bCs/>
              </w:rPr>
              <w:t>Formazione non effettuata</w:t>
            </w:r>
          </w:p>
        </w:tc>
        <w:tc>
          <w:tcPr>
            <w:tcW w:w="1440" w:type="dxa"/>
            <w:shd w:val="clear" w:color="auto" w:fill="FF0000"/>
            <w:vAlign w:val="center"/>
          </w:tcPr>
          <w:p w:rsidR="003F5436" w:rsidRPr="001A4B83" w:rsidRDefault="003F5436" w:rsidP="00F35091">
            <w:pPr>
              <w:jc w:val="center"/>
              <w:rPr>
                <w:b/>
              </w:rPr>
            </w:pPr>
            <w:r w:rsidRPr="001A4B83">
              <w:rPr>
                <w:b/>
              </w:rPr>
              <w:t>2</w:t>
            </w:r>
          </w:p>
        </w:tc>
      </w:tr>
    </w:tbl>
    <w:p w:rsidR="003F5436" w:rsidRPr="001A4B83" w:rsidRDefault="003F5436" w:rsidP="003F5436">
      <w:pPr>
        <w:pStyle w:val="Titolo2"/>
        <w:spacing w:before="0"/>
        <w:rPr>
          <w:b w:val="0"/>
          <w:sz w:val="24"/>
          <w:szCs w:val="24"/>
        </w:rPr>
      </w:pPr>
    </w:p>
    <w:p w:rsidR="00425A32" w:rsidRDefault="003F5436" w:rsidP="003F5436">
      <w:pPr>
        <w:pStyle w:val="Titolo2"/>
        <w:spacing w:before="0"/>
        <w:rPr>
          <w:b w:val="0"/>
          <w:sz w:val="24"/>
          <w:szCs w:val="24"/>
        </w:rPr>
      </w:pPr>
      <w:r w:rsidRPr="001A4B83">
        <w:rPr>
          <w:b w:val="0"/>
          <w:sz w:val="24"/>
          <w:szCs w:val="24"/>
        </w:rPr>
        <w:br w:type="page"/>
      </w:r>
      <w:bookmarkStart w:id="91" w:name="_Toc377466159"/>
      <w:bookmarkStart w:id="92" w:name="_Toc454200249"/>
      <w:bookmarkStart w:id="93" w:name="_Toc454260606"/>
      <w:bookmarkStart w:id="94" w:name="_Toc454347763"/>
      <w:bookmarkStart w:id="95" w:name="_Toc454372308"/>
      <w:bookmarkStart w:id="96" w:name="_Toc454379970"/>
      <w:bookmarkStart w:id="97" w:name="_Toc454448315"/>
      <w:bookmarkStart w:id="98" w:name="_Toc485112912"/>
      <w:bookmarkStart w:id="99" w:name="_Toc485657890"/>
      <w:bookmarkStart w:id="100" w:name="_Toc485658036"/>
    </w:p>
    <w:p w:rsidR="00425A32" w:rsidRPr="00A123B8" w:rsidRDefault="00425A32" w:rsidP="00425A32">
      <w:pPr>
        <w:autoSpaceDE w:val="0"/>
        <w:autoSpaceDN w:val="0"/>
        <w:adjustRightInd w:val="0"/>
        <w:spacing w:after="0"/>
        <w:rPr>
          <w:b/>
          <w:sz w:val="32"/>
          <w:szCs w:val="24"/>
        </w:rPr>
      </w:pPr>
      <w:r w:rsidRPr="00A123B8">
        <w:rPr>
          <w:b/>
          <w:sz w:val="32"/>
          <w:szCs w:val="24"/>
        </w:rPr>
        <w:lastRenderedPageBreak/>
        <w:t>Livelli di Rischio</w:t>
      </w:r>
    </w:p>
    <w:p w:rsidR="003F5436" w:rsidRPr="001A4B83" w:rsidRDefault="003F5436" w:rsidP="003F5436">
      <w:pPr>
        <w:pStyle w:val="Titolo2"/>
        <w:spacing w:before="0"/>
        <w:rPr>
          <w:b w:val="0"/>
          <w:sz w:val="24"/>
          <w:szCs w:val="24"/>
        </w:rPr>
      </w:pPr>
      <w:r w:rsidRPr="001A4B83">
        <w:rPr>
          <w:b w:val="0"/>
          <w:sz w:val="24"/>
          <w:szCs w:val="24"/>
        </w:rPr>
        <w:t>Sono individuate tre Fasce che permettono di avere una immediata valutazione del livello di rischio secondo una visualizzazione "a semaforo”.</w:t>
      </w:r>
      <w:bookmarkEnd w:id="91"/>
      <w:bookmarkEnd w:id="92"/>
      <w:bookmarkEnd w:id="93"/>
      <w:bookmarkEnd w:id="94"/>
      <w:bookmarkEnd w:id="95"/>
      <w:bookmarkEnd w:id="96"/>
      <w:bookmarkEnd w:id="97"/>
      <w:bookmarkEnd w:id="98"/>
      <w:bookmarkEnd w:id="99"/>
      <w:bookmarkEnd w:id="100"/>
    </w:p>
    <w:p w:rsidR="003F5436" w:rsidRPr="001A4B83" w:rsidRDefault="003F5436" w:rsidP="003F5436"/>
    <w:tbl>
      <w:tblPr>
        <w:tblW w:w="1028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030"/>
        <w:gridCol w:w="1996"/>
        <w:gridCol w:w="1703"/>
        <w:gridCol w:w="4551"/>
      </w:tblGrid>
      <w:tr w:rsidR="003F5436" w:rsidRPr="001A4B83" w:rsidTr="00F35091">
        <w:trPr>
          <w:tblCellSpacing w:w="15" w:type="dxa"/>
          <w:jc w:val="center"/>
        </w:trPr>
        <w:tc>
          <w:tcPr>
            <w:tcW w:w="10220" w:type="dxa"/>
            <w:gridSpan w:val="4"/>
            <w:tcBorders>
              <w:top w:val="nil"/>
              <w:left w:val="nil"/>
              <w:bottom w:val="nil"/>
              <w:right w:val="nil"/>
            </w:tcBorders>
            <w:shd w:val="clear" w:color="auto" w:fill="CCCCCC"/>
            <w:vAlign w:val="center"/>
          </w:tcPr>
          <w:p w:rsidR="003F5436" w:rsidRPr="001A4B83" w:rsidRDefault="003F5436" w:rsidP="00F35091">
            <w:pPr>
              <w:jc w:val="center"/>
            </w:pPr>
            <w:r w:rsidRPr="001A4B83">
              <w:rPr>
                <w:rStyle w:val="style3"/>
              </w:rPr>
              <w:t xml:space="preserve">Indice MAPO: livelli di rischio </w:t>
            </w:r>
          </w:p>
        </w:tc>
      </w:tr>
      <w:tr w:rsidR="003F5436" w:rsidRPr="001A4B83" w:rsidTr="00F35091">
        <w:trPr>
          <w:tblCellSpacing w:w="15" w:type="dxa"/>
          <w:jc w:val="center"/>
        </w:trPr>
        <w:tc>
          <w:tcPr>
            <w:tcW w:w="1985" w:type="dxa"/>
            <w:tcBorders>
              <w:top w:val="outset" w:sz="6" w:space="0" w:color="auto"/>
              <w:left w:val="outset" w:sz="6" w:space="0" w:color="auto"/>
              <w:bottom w:val="outset" w:sz="6" w:space="0" w:color="auto"/>
              <w:right w:val="outset" w:sz="6" w:space="0" w:color="auto"/>
            </w:tcBorders>
            <w:shd w:val="clear" w:color="auto" w:fill="CCCCCC"/>
            <w:vAlign w:val="center"/>
          </w:tcPr>
          <w:p w:rsidR="003F5436" w:rsidRPr="001A4B83" w:rsidRDefault="003F5436" w:rsidP="00F35091">
            <w:pPr>
              <w:jc w:val="center"/>
              <w:rPr>
                <w:b/>
                <w:bCs/>
              </w:rPr>
            </w:pPr>
            <w:r w:rsidRPr="001A4B83">
              <w:rPr>
                <w:rStyle w:val="style5"/>
                <w:b/>
                <w:bCs/>
              </w:rPr>
              <w:t xml:space="preserve">Fascia di Rischio </w:t>
            </w:r>
          </w:p>
        </w:tc>
        <w:tc>
          <w:tcPr>
            <w:tcW w:w="1966" w:type="dxa"/>
            <w:tcBorders>
              <w:top w:val="outset" w:sz="6" w:space="0" w:color="auto"/>
              <w:left w:val="outset" w:sz="6" w:space="0" w:color="auto"/>
              <w:bottom w:val="outset" w:sz="6" w:space="0" w:color="auto"/>
              <w:right w:val="outset" w:sz="6" w:space="0" w:color="auto"/>
            </w:tcBorders>
            <w:shd w:val="clear" w:color="auto" w:fill="CCCCCC"/>
            <w:vAlign w:val="center"/>
          </w:tcPr>
          <w:p w:rsidR="003F5436" w:rsidRPr="001A4B83" w:rsidRDefault="003F5436" w:rsidP="00F35091">
            <w:pPr>
              <w:jc w:val="center"/>
              <w:rPr>
                <w:b/>
                <w:bCs/>
              </w:rPr>
            </w:pPr>
            <w:r w:rsidRPr="001A4B83">
              <w:rPr>
                <w:rStyle w:val="style5"/>
                <w:b/>
                <w:bCs/>
              </w:rPr>
              <w:t xml:space="preserve">Indice </w:t>
            </w:r>
            <w:r w:rsidR="00500209">
              <w:rPr>
                <w:rStyle w:val="style5"/>
                <w:b/>
                <w:bCs/>
              </w:rPr>
              <w:t>Sintetico Esposizione</w:t>
            </w:r>
          </w:p>
        </w:tc>
        <w:tc>
          <w:tcPr>
            <w:tcW w:w="1673" w:type="dxa"/>
            <w:tcBorders>
              <w:top w:val="outset" w:sz="6" w:space="0" w:color="auto"/>
              <w:left w:val="outset" w:sz="6" w:space="0" w:color="auto"/>
              <w:bottom w:val="outset" w:sz="6" w:space="0" w:color="auto"/>
              <w:right w:val="outset" w:sz="6" w:space="0" w:color="auto"/>
            </w:tcBorders>
            <w:shd w:val="clear" w:color="auto" w:fill="CCCCCC"/>
            <w:vAlign w:val="center"/>
          </w:tcPr>
          <w:p w:rsidR="003F5436" w:rsidRPr="001A4B83" w:rsidRDefault="003F5436" w:rsidP="00F35091">
            <w:pPr>
              <w:jc w:val="center"/>
              <w:rPr>
                <w:b/>
                <w:bCs/>
              </w:rPr>
            </w:pPr>
            <w:r w:rsidRPr="001A4B83">
              <w:rPr>
                <w:rStyle w:val="style3"/>
                <w:b/>
                <w:bCs/>
              </w:rPr>
              <w:t>Livello Esposizione</w:t>
            </w:r>
          </w:p>
        </w:tc>
        <w:tc>
          <w:tcPr>
            <w:tcW w:w="4506" w:type="dxa"/>
            <w:tcBorders>
              <w:top w:val="outset" w:sz="6" w:space="0" w:color="auto"/>
              <w:left w:val="outset" w:sz="6" w:space="0" w:color="auto"/>
              <w:bottom w:val="outset" w:sz="6" w:space="0" w:color="auto"/>
              <w:right w:val="outset" w:sz="6" w:space="0" w:color="auto"/>
            </w:tcBorders>
            <w:shd w:val="clear" w:color="auto" w:fill="CCCCCC"/>
            <w:vAlign w:val="center"/>
          </w:tcPr>
          <w:p w:rsidR="003F5436" w:rsidRPr="001A4B83" w:rsidRDefault="003F5436" w:rsidP="00F35091">
            <w:pPr>
              <w:jc w:val="center"/>
              <w:rPr>
                <w:b/>
                <w:bCs/>
              </w:rPr>
            </w:pPr>
            <w:r w:rsidRPr="001A4B83">
              <w:rPr>
                <w:rStyle w:val="style3"/>
                <w:b/>
                <w:bCs/>
              </w:rPr>
              <w:t>Azione</w:t>
            </w:r>
            <w:r w:rsidR="00500209">
              <w:rPr>
                <w:rStyle w:val="style3"/>
                <w:b/>
                <w:bCs/>
              </w:rPr>
              <w:t xml:space="preserve"> - Misure di Prevenzione</w:t>
            </w:r>
          </w:p>
        </w:tc>
      </w:tr>
      <w:tr w:rsidR="003F5436" w:rsidRPr="001A4B83" w:rsidTr="00F35091">
        <w:trPr>
          <w:trHeight w:val="762"/>
          <w:tblCellSpacing w:w="15" w:type="dxa"/>
          <w:jc w:val="center"/>
        </w:trPr>
        <w:tc>
          <w:tcPr>
            <w:tcW w:w="1985" w:type="dxa"/>
            <w:tcBorders>
              <w:top w:val="outset" w:sz="6" w:space="0" w:color="auto"/>
              <w:left w:val="outset" w:sz="6" w:space="0" w:color="auto"/>
              <w:bottom w:val="outset" w:sz="6" w:space="0" w:color="auto"/>
              <w:right w:val="outset" w:sz="6" w:space="0" w:color="auto"/>
            </w:tcBorders>
            <w:shd w:val="clear" w:color="auto" w:fill="00FF00"/>
            <w:vAlign w:val="center"/>
          </w:tcPr>
          <w:p w:rsidR="003F5436" w:rsidRPr="001A4B83" w:rsidRDefault="003F5436" w:rsidP="00F35091">
            <w:pPr>
              <w:jc w:val="center"/>
              <w:rPr>
                <w:b/>
                <w:sz w:val="28"/>
                <w:szCs w:val="28"/>
              </w:rPr>
            </w:pPr>
            <w:r w:rsidRPr="001A4B83">
              <w:rPr>
                <w:b/>
                <w:sz w:val="28"/>
                <w:szCs w:val="28"/>
              </w:rPr>
              <w:t>VERDE</w:t>
            </w:r>
          </w:p>
        </w:tc>
        <w:tc>
          <w:tcPr>
            <w:tcW w:w="1966" w:type="dxa"/>
            <w:tcBorders>
              <w:top w:val="outset" w:sz="6" w:space="0" w:color="auto"/>
              <w:left w:val="outset" w:sz="6" w:space="0" w:color="auto"/>
              <w:bottom w:val="outset" w:sz="6" w:space="0" w:color="auto"/>
              <w:right w:val="outset" w:sz="6" w:space="0" w:color="auto"/>
            </w:tcBorders>
            <w:vAlign w:val="center"/>
          </w:tcPr>
          <w:p w:rsidR="003F5436" w:rsidRPr="001A4B83" w:rsidRDefault="003F5436" w:rsidP="00F35091">
            <w:pPr>
              <w:jc w:val="center"/>
              <w:rPr>
                <w:b/>
                <w:sz w:val="32"/>
                <w:szCs w:val="32"/>
              </w:rPr>
            </w:pPr>
            <w:r w:rsidRPr="001A4B83">
              <w:rPr>
                <w:b/>
                <w:sz w:val="32"/>
                <w:szCs w:val="32"/>
              </w:rPr>
              <w:t>0 ÷ 1,50</w:t>
            </w:r>
          </w:p>
        </w:tc>
        <w:tc>
          <w:tcPr>
            <w:tcW w:w="1673" w:type="dxa"/>
            <w:tcBorders>
              <w:top w:val="outset" w:sz="6" w:space="0" w:color="auto"/>
              <w:left w:val="outset" w:sz="6" w:space="0" w:color="auto"/>
              <w:bottom w:val="outset" w:sz="6" w:space="0" w:color="auto"/>
              <w:right w:val="outset" w:sz="6" w:space="0" w:color="auto"/>
            </w:tcBorders>
            <w:vAlign w:val="center"/>
          </w:tcPr>
          <w:p w:rsidR="003F5436" w:rsidRPr="001A4B83" w:rsidRDefault="003F5436" w:rsidP="00F35091">
            <w:pPr>
              <w:jc w:val="center"/>
              <w:rPr>
                <w:b/>
              </w:rPr>
            </w:pPr>
            <w:r w:rsidRPr="001A4B83">
              <w:rPr>
                <w:b/>
              </w:rPr>
              <w:t>Trascurabile</w:t>
            </w:r>
          </w:p>
        </w:tc>
        <w:tc>
          <w:tcPr>
            <w:tcW w:w="4506" w:type="dxa"/>
            <w:tcBorders>
              <w:top w:val="outset" w:sz="6" w:space="0" w:color="auto"/>
              <w:left w:val="outset" w:sz="6" w:space="0" w:color="auto"/>
              <w:bottom w:val="outset" w:sz="6" w:space="0" w:color="auto"/>
              <w:right w:val="outset" w:sz="6" w:space="0" w:color="auto"/>
            </w:tcBorders>
            <w:vAlign w:val="center"/>
          </w:tcPr>
          <w:p w:rsidR="003F5436" w:rsidRPr="001A4B83" w:rsidRDefault="003F5436" w:rsidP="00F35091">
            <w:pPr>
              <w:jc w:val="center"/>
            </w:pPr>
            <w:r w:rsidRPr="001A4B83">
              <w:rPr>
                <w:b/>
                <w:bCs/>
              </w:rPr>
              <w:t>Situazione accettabile</w:t>
            </w:r>
            <w:r w:rsidRPr="001A4B83">
              <w:t xml:space="preserve"> </w:t>
            </w:r>
          </w:p>
          <w:p w:rsidR="003F5436" w:rsidRPr="001A4B83" w:rsidRDefault="003F5436" w:rsidP="00F35091">
            <w:pPr>
              <w:jc w:val="center"/>
            </w:pPr>
            <w:r w:rsidRPr="001A4B83">
              <w:t>non è richiesto alcun intervento</w:t>
            </w:r>
          </w:p>
        </w:tc>
      </w:tr>
      <w:tr w:rsidR="003F5436" w:rsidRPr="001A4B83" w:rsidTr="00F35091">
        <w:trPr>
          <w:tblCellSpacing w:w="15" w:type="dxa"/>
          <w:jc w:val="center"/>
        </w:trPr>
        <w:tc>
          <w:tcPr>
            <w:tcW w:w="1985" w:type="dxa"/>
            <w:tcBorders>
              <w:top w:val="outset" w:sz="6" w:space="0" w:color="auto"/>
              <w:left w:val="outset" w:sz="6" w:space="0" w:color="auto"/>
              <w:bottom w:val="outset" w:sz="6" w:space="0" w:color="auto"/>
              <w:right w:val="outset" w:sz="6" w:space="0" w:color="auto"/>
            </w:tcBorders>
            <w:shd w:val="clear" w:color="auto" w:fill="FFFF00"/>
            <w:vAlign w:val="center"/>
          </w:tcPr>
          <w:p w:rsidR="003F5436" w:rsidRPr="001A4B83" w:rsidRDefault="003F5436" w:rsidP="00F35091">
            <w:pPr>
              <w:jc w:val="center"/>
              <w:rPr>
                <w:b/>
                <w:sz w:val="28"/>
                <w:szCs w:val="28"/>
              </w:rPr>
            </w:pPr>
            <w:r w:rsidRPr="001A4B83">
              <w:rPr>
                <w:b/>
                <w:sz w:val="28"/>
                <w:szCs w:val="28"/>
              </w:rPr>
              <w:t>GIALLA</w:t>
            </w:r>
          </w:p>
        </w:tc>
        <w:tc>
          <w:tcPr>
            <w:tcW w:w="1966" w:type="dxa"/>
            <w:tcBorders>
              <w:top w:val="outset" w:sz="6" w:space="0" w:color="auto"/>
              <w:left w:val="outset" w:sz="6" w:space="0" w:color="auto"/>
              <w:bottom w:val="outset" w:sz="6" w:space="0" w:color="auto"/>
              <w:right w:val="outset" w:sz="6" w:space="0" w:color="auto"/>
            </w:tcBorders>
            <w:vAlign w:val="center"/>
          </w:tcPr>
          <w:p w:rsidR="003F5436" w:rsidRPr="001A4B83" w:rsidRDefault="003F5436" w:rsidP="00F35091">
            <w:pPr>
              <w:jc w:val="center"/>
              <w:rPr>
                <w:b/>
                <w:sz w:val="32"/>
                <w:szCs w:val="32"/>
              </w:rPr>
            </w:pPr>
            <w:r w:rsidRPr="001A4B83">
              <w:rPr>
                <w:b/>
                <w:sz w:val="32"/>
                <w:szCs w:val="32"/>
              </w:rPr>
              <w:t>1,50 ÷ 5,00</w:t>
            </w:r>
          </w:p>
        </w:tc>
        <w:tc>
          <w:tcPr>
            <w:tcW w:w="1673" w:type="dxa"/>
            <w:tcBorders>
              <w:top w:val="outset" w:sz="6" w:space="0" w:color="auto"/>
              <w:left w:val="outset" w:sz="6" w:space="0" w:color="auto"/>
              <w:bottom w:val="outset" w:sz="6" w:space="0" w:color="auto"/>
              <w:right w:val="outset" w:sz="6" w:space="0" w:color="auto"/>
            </w:tcBorders>
            <w:vAlign w:val="center"/>
          </w:tcPr>
          <w:p w:rsidR="003F5436" w:rsidRPr="001A4B83" w:rsidRDefault="003F5436" w:rsidP="00F35091">
            <w:pPr>
              <w:jc w:val="center"/>
              <w:rPr>
                <w:b/>
              </w:rPr>
            </w:pPr>
            <w:r w:rsidRPr="001A4B83">
              <w:rPr>
                <w:b/>
              </w:rPr>
              <w:t>Medio</w:t>
            </w:r>
          </w:p>
        </w:tc>
        <w:tc>
          <w:tcPr>
            <w:tcW w:w="4506" w:type="dxa"/>
            <w:tcBorders>
              <w:top w:val="outset" w:sz="6" w:space="0" w:color="auto"/>
              <w:left w:val="outset" w:sz="6" w:space="0" w:color="auto"/>
              <w:bottom w:val="outset" w:sz="6" w:space="0" w:color="auto"/>
              <w:right w:val="outset" w:sz="6" w:space="0" w:color="auto"/>
            </w:tcBorders>
            <w:vAlign w:val="center"/>
          </w:tcPr>
          <w:p w:rsidR="003F5436" w:rsidRPr="001A4B83" w:rsidRDefault="003F5436" w:rsidP="00F35091">
            <w:pPr>
              <w:jc w:val="center"/>
            </w:pPr>
            <w:r w:rsidRPr="001A4B83">
              <w:rPr>
                <w:b/>
                <w:bCs/>
              </w:rPr>
              <w:t>Situazione media</w:t>
            </w:r>
            <w:r w:rsidRPr="001A4B83">
              <w:t xml:space="preserve"> </w:t>
            </w:r>
          </w:p>
          <w:p w:rsidR="003F5436" w:rsidRPr="001A4B83" w:rsidRDefault="003F5436" w:rsidP="00F35091">
            <w:pPr>
              <w:pStyle w:val="NormaleWeb"/>
              <w:spacing w:before="60" w:beforeAutospacing="0" w:after="60" w:afterAutospacing="0"/>
              <w:jc w:val="center"/>
            </w:pPr>
            <w:r w:rsidRPr="001A4B83">
              <w:t>Necessario intervento</w:t>
            </w:r>
          </w:p>
          <w:p w:rsidR="003F5436" w:rsidRPr="001A4B83" w:rsidRDefault="003F5436" w:rsidP="003F5436">
            <w:pPr>
              <w:pStyle w:val="NormaleWeb"/>
              <w:numPr>
                <w:ilvl w:val="0"/>
                <w:numId w:val="2"/>
              </w:numPr>
              <w:tabs>
                <w:tab w:val="clear" w:pos="720"/>
                <w:tab w:val="num" w:pos="374"/>
              </w:tabs>
              <w:spacing w:before="60" w:beforeAutospacing="0" w:after="60" w:afterAutospacing="0"/>
              <w:ind w:left="453" w:hanging="357"/>
            </w:pPr>
            <w:r w:rsidRPr="001A4B83">
              <w:t>sorveglianza sanitaria;</w:t>
            </w:r>
          </w:p>
          <w:p w:rsidR="003F5436" w:rsidRPr="001A4B83" w:rsidRDefault="003F5436" w:rsidP="003F5436">
            <w:pPr>
              <w:pStyle w:val="NormaleWeb"/>
              <w:numPr>
                <w:ilvl w:val="0"/>
                <w:numId w:val="2"/>
              </w:numPr>
              <w:tabs>
                <w:tab w:val="clear" w:pos="720"/>
                <w:tab w:val="num" w:pos="374"/>
              </w:tabs>
              <w:spacing w:before="60" w:beforeAutospacing="0" w:after="60" w:afterAutospacing="0"/>
              <w:ind w:left="453" w:hanging="357"/>
            </w:pPr>
            <w:r w:rsidRPr="001A4B83">
              <w:t>formazione;</w:t>
            </w:r>
          </w:p>
          <w:p w:rsidR="003F5436" w:rsidRPr="001A4B83" w:rsidRDefault="003F5436" w:rsidP="003F5436">
            <w:pPr>
              <w:pStyle w:val="NormaleWeb"/>
              <w:numPr>
                <w:ilvl w:val="0"/>
                <w:numId w:val="2"/>
              </w:numPr>
              <w:tabs>
                <w:tab w:val="clear" w:pos="720"/>
                <w:tab w:val="num" w:pos="374"/>
              </w:tabs>
              <w:spacing w:before="60" w:beforeAutospacing="0" w:after="60" w:afterAutospacing="0"/>
              <w:ind w:left="453" w:hanging="357"/>
            </w:pPr>
            <w:r w:rsidRPr="001A4B83">
              <w:t xml:space="preserve">programmazione di interventi a </w:t>
            </w:r>
            <w:proofErr w:type="spellStart"/>
            <w:r w:rsidRPr="001A4B83">
              <w:t>medio-lungo</w:t>
            </w:r>
            <w:proofErr w:type="spellEnd"/>
            <w:r w:rsidRPr="001A4B83">
              <w:t xml:space="preserve"> termine per la rimozione dei fattori di rischio</w:t>
            </w:r>
          </w:p>
        </w:tc>
      </w:tr>
      <w:tr w:rsidR="003F5436" w:rsidRPr="001A4B83" w:rsidTr="00F35091">
        <w:trPr>
          <w:trHeight w:val="2184"/>
          <w:tblCellSpacing w:w="15" w:type="dxa"/>
          <w:jc w:val="center"/>
        </w:trPr>
        <w:tc>
          <w:tcPr>
            <w:tcW w:w="1985" w:type="dxa"/>
            <w:tcBorders>
              <w:top w:val="outset" w:sz="6" w:space="0" w:color="auto"/>
              <w:left w:val="outset" w:sz="6" w:space="0" w:color="auto"/>
              <w:bottom w:val="outset" w:sz="6" w:space="0" w:color="auto"/>
              <w:right w:val="outset" w:sz="6" w:space="0" w:color="auto"/>
            </w:tcBorders>
            <w:shd w:val="clear" w:color="auto" w:fill="FF0000"/>
            <w:vAlign w:val="center"/>
          </w:tcPr>
          <w:p w:rsidR="003F5436" w:rsidRPr="001A4B83" w:rsidRDefault="003F5436" w:rsidP="00F35091">
            <w:pPr>
              <w:jc w:val="center"/>
              <w:rPr>
                <w:b/>
                <w:sz w:val="28"/>
                <w:szCs w:val="28"/>
              </w:rPr>
            </w:pPr>
            <w:r w:rsidRPr="001A4B83">
              <w:rPr>
                <w:b/>
                <w:sz w:val="28"/>
                <w:szCs w:val="28"/>
              </w:rPr>
              <w:t>ROSSA</w:t>
            </w:r>
          </w:p>
        </w:tc>
        <w:tc>
          <w:tcPr>
            <w:tcW w:w="1966" w:type="dxa"/>
            <w:tcBorders>
              <w:top w:val="outset" w:sz="6" w:space="0" w:color="auto"/>
              <w:left w:val="outset" w:sz="6" w:space="0" w:color="auto"/>
              <w:bottom w:val="outset" w:sz="6" w:space="0" w:color="auto"/>
              <w:right w:val="outset" w:sz="6" w:space="0" w:color="auto"/>
            </w:tcBorders>
            <w:vAlign w:val="center"/>
          </w:tcPr>
          <w:p w:rsidR="003F5436" w:rsidRPr="001A4B83" w:rsidRDefault="003F5436" w:rsidP="00F35091">
            <w:pPr>
              <w:jc w:val="center"/>
              <w:rPr>
                <w:b/>
                <w:sz w:val="32"/>
                <w:szCs w:val="32"/>
              </w:rPr>
            </w:pPr>
            <w:r w:rsidRPr="001A4B83">
              <w:rPr>
                <w:b/>
                <w:sz w:val="32"/>
                <w:szCs w:val="32"/>
              </w:rPr>
              <w:t>&gt; 5,00</w:t>
            </w:r>
          </w:p>
        </w:tc>
        <w:tc>
          <w:tcPr>
            <w:tcW w:w="1673" w:type="dxa"/>
            <w:tcBorders>
              <w:top w:val="outset" w:sz="6" w:space="0" w:color="auto"/>
              <w:left w:val="outset" w:sz="6" w:space="0" w:color="auto"/>
              <w:bottom w:val="outset" w:sz="6" w:space="0" w:color="auto"/>
              <w:right w:val="outset" w:sz="6" w:space="0" w:color="auto"/>
            </w:tcBorders>
            <w:vAlign w:val="center"/>
          </w:tcPr>
          <w:p w:rsidR="003F5436" w:rsidRPr="001A4B83" w:rsidRDefault="003F5436" w:rsidP="00F35091">
            <w:pPr>
              <w:jc w:val="center"/>
              <w:rPr>
                <w:b/>
              </w:rPr>
            </w:pPr>
            <w:r w:rsidRPr="001A4B83">
              <w:rPr>
                <w:b/>
              </w:rPr>
              <w:t>Elevato</w:t>
            </w:r>
          </w:p>
        </w:tc>
        <w:tc>
          <w:tcPr>
            <w:tcW w:w="4506" w:type="dxa"/>
            <w:tcBorders>
              <w:top w:val="outset" w:sz="6" w:space="0" w:color="auto"/>
              <w:left w:val="outset" w:sz="6" w:space="0" w:color="auto"/>
              <w:bottom w:val="outset" w:sz="6" w:space="0" w:color="auto"/>
              <w:right w:val="outset" w:sz="6" w:space="0" w:color="auto"/>
            </w:tcBorders>
            <w:vAlign w:val="center"/>
          </w:tcPr>
          <w:p w:rsidR="003F5436" w:rsidRPr="001A4B83" w:rsidRDefault="003F5436" w:rsidP="00F35091">
            <w:pPr>
              <w:jc w:val="center"/>
            </w:pPr>
            <w:r w:rsidRPr="001A4B83">
              <w:rPr>
                <w:b/>
                <w:bCs/>
              </w:rPr>
              <w:t>Situazione inaccettabile</w:t>
            </w:r>
            <w:r w:rsidRPr="001A4B83">
              <w:t xml:space="preserve"> </w:t>
            </w:r>
          </w:p>
          <w:p w:rsidR="003F5436" w:rsidRPr="001A4B83" w:rsidRDefault="003F5436" w:rsidP="00F35091">
            <w:pPr>
              <w:jc w:val="center"/>
            </w:pPr>
            <w:r w:rsidRPr="001A4B83">
              <w:t>Necessario intervento immediato</w:t>
            </w:r>
          </w:p>
          <w:p w:rsidR="003F5436" w:rsidRPr="001A4B83" w:rsidRDefault="003F5436" w:rsidP="003F5436">
            <w:pPr>
              <w:pStyle w:val="NormaleWeb"/>
              <w:numPr>
                <w:ilvl w:val="0"/>
                <w:numId w:val="2"/>
              </w:numPr>
              <w:tabs>
                <w:tab w:val="clear" w:pos="720"/>
                <w:tab w:val="num" w:pos="374"/>
              </w:tabs>
              <w:spacing w:before="60" w:beforeAutospacing="0" w:after="60" w:afterAutospacing="0"/>
              <w:ind w:left="453" w:hanging="357"/>
            </w:pPr>
            <w:r w:rsidRPr="001A4B83">
              <w:t>sorveglianza sanitaria</w:t>
            </w:r>
            <w:r w:rsidR="007D3229">
              <w:t xml:space="preserve"> specifica;</w:t>
            </w:r>
          </w:p>
          <w:p w:rsidR="003F5436" w:rsidRPr="001A4B83" w:rsidRDefault="003F5436" w:rsidP="003F5436">
            <w:pPr>
              <w:pStyle w:val="NormaleWeb"/>
              <w:numPr>
                <w:ilvl w:val="0"/>
                <w:numId w:val="2"/>
              </w:numPr>
              <w:tabs>
                <w:tab w:val="clear" w:pos="720"/>
                <w:tab w:val="num" w:pos="374"/>
              </w:tabs>
              <w:spacing w:before="60" w:beforeAutospacing="0" w:after="60" w:afterAutospacing="0"/>
              <w:ind w:left="453" w:hanging="357"/>
            </w:pPr>
            <w:r w:rsidRPr="001A4B83">
              <w:t>formazione</w:t>
            </w:r>
            <w:r w:rsidR="007D3229">
              <w:t xml:space="preserve"> specifica</w:t>
            </w:r>
            <w:r w:rsidRPr="001A4B83">
              <w:t>;</w:t>
            </w:r>
          </w:p>
          <w:p w:rsidR="003F5436" w:rsidRPr="001A4B83" w:rsidRDefault="003F5436" w:rsidP="00052B49">
            <w:pPr>
              <w:pStyle w:val="NormaleWeb"/>
              <w:numPr>
                <w:ilvl w:val="0"/>
                <w:numId w:val="2"/>
              </w:numPr>
              <w:tabs>
                <w:tab w:val="clear" w:pos="720"/>
                <w:tab w:val="num" w:pos="359"/>
              </w:tabs>
              <w:spacing w:before="60" w:beforeAutospacing="0" w:after="60" w:afterAutospacing="0"/>
              <w:ind w:left="453" w:hanging="357"/>
            </w:pPr>
            <w:r w:rsidRPr="001A4B83">
              <w:t>programmazione di interventi a breve termine per</w:t>
            </w:r>
            <w:bookmarkStart w:id="101" w:name="_GoBack"/>
            <w:bookmarkEnd w:id="101"/>
            <w:r w:rsidRPr="001A4B83">
              <w:t xml:space="preserve"> la rimozione dei fattori di rischio</w:t>
            </w:r>
          </w:p>
        </w:tc>
      </w:tr>
    </w:tbl>
    <w:p w:rsidR="003F5436" w:rsidRPr="001A4B83" w:rsidRDefault="003F5436" w:rsidP="003F5436">
      <w:pPr>
        <w:autoSpaceDE w:val="0"/>
        <w:autoSpaceDN w:val="0"/>
        <w:adjustRightInd w:val="0"/>
        <w:spacing w:after="0"/>
        <w:rPr>
          <w:szCs w:val="24"/>
        </w:rPr>
      </w:pPr>
    </w:p>
    <w:p w:rsidR="0045181F" w:rsidRDefault="0045181F">
      <w:pPr>
        <w:spacing w:before="60" w:after="60"/>
        <w:rPr>
          <w:szCs w:val="26"/>
        </w:rPr>
      </w:pPr>
      <w:bookmarkStart w:id="102" w:name="_Toc454372309"/>
      <w:bookmarkStart w:id="103" w:name="_Toc454379971"/>
      <w:bookmarkStart w:id="104" w:name="_Toc454448316"/>
      <w:bookmarkStart w:id="105" w:name="_Toc485112913"/>
      <w:bookmarkStart w:id="106" w:name="_Toc485657891"/>
      <w:bookmarkStart w:id="107" w:name="_Toc485658037"/>
    </w:p>
    <w:p w:rsidR="00791283" w:rsidRDefault="00791283">
      <w:pPr>
        <w:spacing w:before="60" w:after="60"/>
        <w:rPr>
          <w:b/>
          <w:sz w:val="26"/>
          <w:szCs w:val="26"/>
        </w:rPr>
      </w:pPr>
      <w:r>
        <w:rPr>
          <w:szCs w:val="26"/>
        </w:rPr>
        <w:br w:type="page"/>
      </w:r>
    </w:p>
    <w:p w:rsidR="00425A32" w:rsidRDefault="00425A32" w:rsidP="00425A32">
      <w:pPr>
        <w:spacing w:before="60" w:after="60"/>
        <w:rPr>
          <w:b/>
          <w:i/>
          <w:sz w:val="32"/>
          <w:szCs w:val="32"/>
        </w:rPr>
      </w:pPr>
    </w:p>
    <w:p w:rsidR="00425A32" w:rsidRPr="00746302" w:rsidRDefault="00425A32" w:rsidP="00425A32">
      <w:pPr>
        <w:pStyle w:val="Corpodeltesto"/>
        <w:pBdr>
          <w:top w:val="single" w:sz="4" w:space="1" w:color="auto"/>
          <w:left w:val="single" w:sz="4" w:space="4" w:color="auto"/>
          <w:bottom w:val="single" w:sz="4" w:space="1" w:color="auto"/>
          <w:right w:val="single" w:sz="4" w:space="4" w:color="auto"/>
        </w:pBdr>
        <w:shd w:val="clear" w:color="auto" w:fill="FFFF00"/>
        <w:jc w:val="center"/>
        <w:rPr>
          <w:b/>
          <w:sz w:val="28"/>
          <w:szCs w:val="32"/>
          <w:u w:val="none"/>
        </w:rPr>
      </w:pPr>
      <w:r>
        <w:rPr>
          <w:b/>
          <w:sz w:val="28"/>
          <w:szCs w:val="32"/>
          <w:u w:val="none"/>
        </w:rPr>
        <w:t>RISULTATO DELLA VALUTAZIONE DEL RISCHIO</w:t>
      </w:r>
    </w:p>
    <w:p w:rsidR="00425A32" w:rsidRDefault="00425A32" w:rsidP="00425A32">
      <w:pPr>
        <w:pStyle w:val="Titolo2"/>
        <w:spacing w:before="0" w:after="0"/>
        <w:rPr>
          <w:szCs w:val="26"/>
        </w:rPr>
      </w:pPr>
    </w:p>
    <w:tbl>
      <w:tblPr>
        <w:tblW w:w="0" w:type="auto"/>
        <w:tblInd w:w="3" w:type="dxa"/>
        <w:tblLayout w:type="fixed"/>
        <w:tblCellMar>
          <w:left w:w="0" w:type="dxa"/>
          <w:right w:w="0" w:type="dxa"/>
        </w:tblCellMar>
        <w:tblLook w:val="0000"/>
      </w:tblPr>
      <w:tblGrid>
        <w:gridCol w:w="5700"/>
        <w:gridCol w:w="1800"/>
        <w:gridCol w:w="2000"/>
      </w:tblGrid>
      <w:tr w:rsidR="00425A32" w:rsidRPr="00D17CE0" w:rsidTr="00425A32">
        <w:trPr>
          <w:trHeight w:val="394"/>
        </w:trPr>
        <w:tc>
          <w:tcPr>
            <w:tcW w:w="5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vAlign w:val="center"/>
          </w:tcPr>
          <w:p w:rsidR="00425A32" w:rsidRPr="00D17CE0" w:rsidRDefault="00425A32" w:rsidP="00654DB4">
            <w:pPr>
              <w:pStyle w:val="Normal1"/>
              <w:jc w:val="center"/>
            </w:pPr>
            <w:r w:rsidRPr="00D17CE0">
              <w:rPr>
                <w:rFonts w:eastAsia="Arial"/>
                <w:b/>
                <w:color w:val="000000"/>
                <w:lang w:val="it-IT"/>
              </w:rPr>
              <w:t>Parametro della valutazione</w:t>
            </w:r>
          </w:p>
        </w:tc>
        <w:tc>
          <w:tcPr>
            <w:tcW w:w="18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vAlign w:val="center"/>
          </w:tcPr>
          <w:p w:rsidR="00425A32" w:rsidRPr="00D17CE0" w:rsidRDefault="00425A32" w:rsidP="00654DB4">
            <w:pPr>
              <w:pStyle w:val="Normal1"/>
              <w:jc w:val="center"/>
            </w:pPr>
            <w:r w:rsidRPr="00D17CE0">
              <w:rPr>
                <w:rFonts w:eastAsia="Arial"/>
                <w:b/>
                <w:color w:val="000000"/>
                <w:lang w:val="it-IT"/>
              </w:rPr>
              <w:t>Abbreviazione</w:t>
            </w:r>
          </w:p>
        </w:tc>
        <w:tc>
          <w:tcPr>
            <w:tcW w:w="20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vAlign w:val="center"/>
          </w:tcPr>
          <w:p w:rsidR="00425A32" w:rsidRPr="00D17CE0" w:rsidRDefault="00425A32" w:rsidP="00654DB4">
            <w:pPr>
              <w:pStyle w:val="Normal1"/>
              <w:jc w:val="center"/>
            </w:pPr>
            <w:r w:rsidRPr="00D17CE0">
              <w:rPr>
                <w:rFonts w:eastAsia="Arial"/>
                <w:b/>
                <w:color w:val="000000"/>
                <w:lang w:val="it-IT"/>
              </w:rPr>
              <w:t>Valore</w:t>
            </w:r>
          </w:p>
        </w:tc>
      </w:tr>
      <w:tr w:rsidR="00425A32" w:rsidRPr="00F20B4B" w:rsidTr="00425A32">
        <w:trPr>
          <w:trHeight w:val="394"/>
        </w:trPr>
        <w:tc>
          <w:tcPr>
            <w:tcW w:w="5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25A32" w:rsidRPr="00F20B4B" w:rsidRDefault="00425A32" w:rsidP="00654DB4">
            <w:pPr>
              <w:pStyle w:val="Normal1"/>
            </w:pPr>
            <w:r w:rsidRPr="00F20B4B">
              <w:rPr>
                <w:rFonts w:eastAsia="Arial"/>
                <w:color w:val="000000"/>
                <w:lang w:val="it-IT"/>
              </w:rPr>
              <w:t>Totale pazienti non collaboranti</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425A32" w:rsidRPr="00F20B4B" w:rsidRDefault="00425A32" w:rsidP="00654DB4">
            <w:pPr>
              <w:pStyle w:val="Normal1"/>
              <w:jc w:val="center"/>
            </w:pPr>
            <w:r w:rsidRPr="00F20B4B">
              <w:rPr>
                <w:rFonts w:eastAsia="Arial"/>
                <w:color w:val="000000"/>
                <w:lang w:val="it-IT"/>
              </w:rPr>
              <w:t>NC</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425A32" w:rsidRPr="00F20B4B" w:rsidRDefault="00376866" w:rsidP="00654DB4">
            <w:pPr>
              <w:pStyle w:val="Normal1"/>
              <w:jc w:val="center"/>
            </w:pPr>
            <w:r w:rsidRPr="00F20B4B">
              <w:rPr>
                <w:rFonts w:eastAsia="Arial"/>
                <w:color w:val="000000"/>
                <w:lang w:val="it-IT"/>
              </w:rPr>
              <w:t>20</w:t>
            </w:r>
          </w:p>
        </w:tc>
      </w:tr>
      <w:tr w:rsidR="00425A32" w:rsidRPr="00F20B4B" w:rsidTr="00425A32">
        <w:trPr>
          <w:trHeight w:val="394"/>
        </w:trPr>
        <w:tc>
          <w:tcPr>
            <w:tcW w:w="5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25A32" w:rsidRPr="00F20B4B" w:rsidRDefault="00425A32" w:rsidP="00654DB4">
            <w:pPr>
              <w:pStyle w:val="Normal1"/>
            </w:pPr>
            <w:r w:rsidRPr="00F20B4B">
              <w:rPr>
                <w:rFonts w:eastAsia="Arial"/>
                <w:color w:val="000000"/>
                <w:lang w:val="it-IT"/>
              </w:rPr>
              <w:t>Totale pazienti parzialmente collaboranti</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425A32" w:rsidRPr="00F20B4B" w:rsidRDefault="00425A32" w:rsidP="00654DB4">
            <w:pPr>
              <w:pStyle w:val="Normal1"/>
              <w:jc w:val="center"/>
            </w:pPr>
            <w:r w:rsidRPr="00F20B4B">
              <w:rPr>
                <w:rFonts w:eastAsia="Arial"/>
                <w:color w:val="000000"/>
                <w:lang w:val="it-IT"/>
              </w:rPr>
              <w:t>PC</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425A32" w:rsidRPr="00F20B4B" w:rsidRDefault="00376866" w:rsidP="00654DB4">
            <w:pPr>
              <w:pStyle w:val="Normal1"/>
              <w:jc w:val="center"/>
            </w:pPr>
            <w:r w:rsidRPr="00F20B4B">
              <w:rPr>
                <w:rFonts w:eastAsia="Arial"/>
                <w:color w:val="000000"/>
                <w:lang w:val="it-IT"/>
              </w:rPr>
              <w:t>6</w:t>
            </w:r>
          </w:p>
        </w:tc>
      </w:tr>
      <w:tr w:rsidR="00425A32" w:rsidRPr="00F20B4B" w:rsidTr="00425A32">
        <w:trPr>
          <w:trHeight w:val="394"/>
        </w:trPr>
        <w:tc>
          <w:tcPr>
            <w:tcW w:w="5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25A32" w:rsidRPr="00F20B4B" w:rsidRDefault="00425A32" w:rsidP="00654DB4">
            <w:pPr>
              <w:pStyle w:val="Normal1"/>
            </w:pPr>
            <w:r w:rsidRPr="00F20B4B">
              <w:rPr>
                <w:rFonts w:eastAsia="Arial"/>
                <w:color w:val="000000"/>
                <w:lang w:val="it-IT"/>
              </w:rPr>
              <w:t>Operatori totali nel gruppo</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425A32" w:rsidRPr="00F20B4B" w:rsidRDefault="00425A32" w:rsidP="00654DB4">
            <w:pPr>
              <w:pStyle w:val="Normal1"/>
              <w:jc w:val="center"/>
            </w:pPr>
            <w:r w:rsidRPr="00F20B4B">
              <w:rPr>
                <w:rFonts w:eastAsia="Arial"/>
                <w:color w:val="000000"/>
                <w:lang w:val="it-IT"/>
              </w:rPr>
              <w:t>OP</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425A32" w:rsidRPr="00F20B4B" w:rsidRDefault="00376866" w:rsidP="00654DB4">
            <w:pPr>
              <w:pStyle w:val="Normal1"/>
              <w:jc w:val="center"/>
            </w:pPr>
            <w:r w:rsidRPr="00F20B4B">
              <w:rPr>
                <w:rFonts w:eastAsia="Arial"/>
                <w:color w:val="000000"/>
                <w:lang w:val="it-IT"/>
              </w:rPr>
              <w:t>10</w:t>
            </w:r>
          </w:p>
        </w:tc>
      </w:tr>
      <w:tr w:rsidR="00425A32" w:rsidRPr="00F20B4B" w:rsidTr="00425A32">
        <w:trPr>
          <w:trHeight w:val="394"/>
        </w:trPr>
        <w:tc>
          <w:tcPr>
            <w:tcW w:w="5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25A32" w:rsidRPr="00F20B4B" w:rsidRDefault="00425A32" w:rsidP="00654DB4">
            <w:pPr>
              <w:pStyle w:val="Normal1"/>
            </w:pPr>
            <w:r w:rsidRPr="00F20B4B">
              <w:rPr>
                <w:rFonts w:eastAsia="Arial"/>
                <w:color w:val="000000"/>
                <w:lang w:val="it-IT"/>
              </w:rPr>
              <w:t>Fattore sollevatori</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425A32" w:rsidRPr="00F20B4B" w:rsidRDefault="00425A32" w:rsidP="00654DB4">
            <w:pPr>
              <w:pStyle w:val="Normal1"/>
              <w:jc w:val="center"/>
            </w:pPr>
            <w:r w:rsidRPr="00F20B4B">
              <w:rPr>
                <w:rFonts w:eastAsia="Arial"/>
                <w:color w:val="000000"/>
                <w:lang w:val="it-IT"/>
              </w:rPr>
              <w:t>FS</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425A32" w:rsidRPr="00F20B4B" w:rsidRDefault="00F20B4B" w:rsidP="00654DB4">
            <w:pPr>
              <w:pStyle w:val="Normal1"/>
              <w:jc w:val="center"/>
            </w:pPr>
            <w:r w:rsidRPr="00F20B4B">
              <w:rPr>
                <w:rFonts w:eastAsia="Arial"/>
                <w:color w:val="000000"/>
                <w:lang w:val="it-IT"/>
              </w:rPr>
              <w:t>2</w:t>
            </w:r>
            <w:r w:rsidR="004D742D" w:rsidRPr="00F20B4B">
              <w:rPr>
                <w:rFonts w:eastAsia="Arial"/>
                <w:color w:val="000000"/>
                <w:lang w:val="it-IT"/>
              </w:rPr>
              <w:t>.0</w:t>
            </w:r>
          </w:p>
        </w:tc>
      </w:tr>
      <w:tr w:rsidR="00425A32" w:rsidRPr="00F20B4B" w:rsidTr="00425A32">
        <w:trPr>
          <w:trHeight w:val="394"/>
        </w:trPr>
        <w:tc>
          <w:tcPr>
            <w:tcW w:w="5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25A32" w:rsidRPr="00F20B4B" w:rsidRDefault="00425A32" w:rsidP="00654DB4">
            <w:pPr>
              <w:pStyle w:val="Normal1"/>
            </w:pPr>
            <w:r w:rsidRPr="00F20B4B">
              <w:rPr>
                <w:rFonts w:eastAsia="Arial"/>
                <w:color w:val="000000"/>
                <w:lang w:val="it-IT"/>
              </w:rPr>
              <w:t>Fattore ausili minori</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425A32" w:rsidRPr="00F20B4B" w:rsidRDefault="00425A32" w:rsidP="00654DB4">
            <w:pPr>
              <w:pStyle w:val="Normal1"/>
              <w:jc w:val="center"/>
            </w:pPr>
            <w:r w:rsidRPr="00F20B4B">
              <w:rPr>
                <w:rFonts w:eastAsia="Arial"/>
                <w:color w:val="000000"/>
                <w:lang w:val="it-IT"/>
              </w:rPr>
              <w:t>FA</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425A32" w:rsidRPr="00F20B4B" w:rsidRDefault="00F4375D" w:rsidP="00654DB4">
            <w:pPr>
              <w:pStyle w:val="Normal1"/>
              <w:jc w:val="center"/>
            </w:pPr>
            <w:r w:rsidRPr="00F20B4B">
              <w:rPr>
                <w:rFonts w:eastAsia="Arial"/>
                <w:color w:val="000000"/>
                <w:lang w:val="it-IT"/>
              </w:rPr>
              <w:t>0.5</w:t>
            </w:r>
          </w:p>
        </w:tc>
      </w:tr>
      <w:tr w:rsidR="00425A32" w:rsidRPr="00F20B4B" w:rsidTr="00425A32">
        <w:trPr>
          <w:trHeight w:val="394"/>
        </w:trPr>
        <w:tc>
          <w:tcPr>
            <w:tcW w:w="5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25A32" w:rsidRPr="00F20B4B" w:rsidRDefault="00425A32" w:rsidP="00654DB4">
            <w:pPr>
              <w:pStyle w:val="Normal1"/>
            </w:pPr>
            <w:r w:rsidRPr="00F20B4B">
              <w:rPr>
                <w:rFonts w:eastAsia="Arial"/>
                <w:color w:val="000000"/>
                <w:lang w:val="it-IT"/>
              </w:rPr>
              <w:t>Fattore carrozzine/comode</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425A32" w:rsidRPr="00F20B4B" w:rsidRDefault="00425A32" w:rsidP="00654DB4">
            <w:pPr>
              <w:pStyle w:val="Normal1"/>
              <w:jc w:val="center"/>
            </w:pPr>
            <w:r w:rsidRPr="00F20B4B">
              <w:rPr>
                <w:rFonts w:eastAsia="Arial"/>
                <w:color w:val="000000"/>
                <w:lang w:val="it-IT"/>
              </w:rPr>
              <w:t>FC</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425A32" w:rsidRPr="00F20B4B" w:rsidRDefault="00FF5FB4" w:rsidP="00654DB4">
            <w:pPr>
              <w:pStyle w:val="Normal1"/>
              <w:jc w:val="center"/>
            </w:pPr>
            <w:r w:rsidRPr="00F20B4B">
              <w:rPr>
                <w:rFonts w:eastAsia="Arial"/>
                <w:color w:val="000000"/>
                <w:lang w:val="it-IT"/>
              </w:rPr>
              <w:t>1.0</w:t>
            </w:r>
          </w:p>
        </w:tc>
      </w:tr>
      <w:tr w:rsidR="00425A32" w:rsidRPr="00F20B4B" w:rsidTr="00425A32">
        <w:trPr>
          <w:trHeight w:val="394"/>
        </w:trPr>
        <w:tc>
          <w:tcPr>
            <w:tcW w:w="5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25A32" w:rsidRPr="00F20B4B" w:rsidRDefault="00425A32" w:rsidP="00654DB4">
            <w:pPr>
              <w:pStyle w:val="Normal1"/>
            </w:pPr>
            <w:r w:rsidRPr="00F20B4B">
              <w:rPr>
                <w:rFonts w:eastAsia="Arial"/>
                <w:color w:val="000000"/>
                <w:lang w:val="it-IT"/>
              </w:rPr>
              <w:t>Fattore ambientale</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425A32" w:rsidRPr="00F20B4B" w:rsidRDefault="00425A32" w:rsidP="00654DB4">
            <w:pPr>
              <w:pStyle w:val="Normal1"/>
              <w:jc w:val="center"/>
            </w:pPr>
            <w:proofErr w:type="spellStart"/>
            <w:r w:rsidRPr="00F20B4B">
              <w:rPr>
                <w:rFonts w:eastAsia="Arial"/>
                <w:color w:val="000000"/>
                <w:lang w:val="it-IT"/>
              </w:rPr>
              <w:t>Famb</w:t>
            </w:r>
            <w:proofErr w:type="spellEnd"/>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425A32" w:rsidRPr="00F20B4B" w:rsidRDefault="00E31FDE" w:rsidP="00654DB4">
            <w:pPr>
              <w:pStyle w:val="Normal1"/>
              <w:jc w:val="center"/>
            </w:pPr>
            <w:r w:rsidRPr="00F20B4B">
              <w:rPr>
                <w:rFonts w:eastAsia="Arial"/>
                <w:color w:val="000000"/>
                <w:lang w:val="it-IT"/>
              </w:rPr>
              <w:t>1.25</w:t>
            </w:r>
          </w:p>
        </w:tc>
      </w:tr>
      <w:tr w:rsidR="00425A32" w:rsidRPr="00D17CE0" w:rsidTr="00425A32">
        <w:trPr>
          <w:trHeight w:val="394"/>
        </w:trPr>
        <w:tc>
          <w:tcPr>
            <w:tcW w:w="5700"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0" w:type="dxa"/>
              <w:right w:w="40" w:type="dxa"/>
            </w:tcMar>
            <w:vAlign w:val="center"/>
          </w:tcPr>
          <w:p w:rsidR="00425A32" w:rsidRPr="00F20B4B" w:rsidRDefault="00425A32" w:rsidP="00654DB4">
            <w:pPr>
              <w:pStyle w:val="Normal1"/>
            </w:pPr>
            <w:r w:rsidRPr="00F20B4B">
              <w:rPr>
                <w:rFonts w:eastAsia="Arial"/>
                <w:color w:val="000000"/>
                <w:lang w:val="it-IT"/>
              </w:rPr>
              <w:t>Fattore formazione</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425A32" w:rsidRPr="00F20B4B" w:rsidRDefault="00425A32" w:rsidP="00654DB4">
            <w:pPr>
              <w:pStyle w:val="Normal1"/>
              <w:jc w:val="center"/>
            </w:pPr>
            <w:r w:rsidRPr="00F20B4B">
              <w:rPr>
                <w:rFonts w:eastAsia="Arial"/>
                <w:color w:val="000000"/>
                <w:lang w:val="it-IT"/>
              </w:rPr>
              <w:t>FF</w:t>
            </w:r>
          </w:p>
        </w:tc>
        <w:tc>
          <w:tcPr>
            <w:tcW w:w="20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425A32" w:rsidRPr="00F20B4B" w:rsidRDefault="00425A32" w:rsidP="00654DB4">
            <w:pPr>
              <w:pStyle w:val="Normal1"/>
              <w:jc w:val="center"/>
            </w:pPr>
            <w:r w:rsidRPr="00F20B4B">
              <w:rPr>
                <w:rFonts w:eastAsia="Arial"/>
                <w:color w:val="000000"/>
                <w:lang w:val="it-IT"/>
              </w:rPr>
              <w:t>0.75</w:t>
            </w:r>
          </w:p>
        </w:tc>
      </w:tr>
    </w:tbl>
    <w:p w:rsidR="00425A32" w:rsidRDefault="00425A32" w:rsidP="007673DF">
      <w:pPr>
        <w:pStyle w:val="Normal1"/>
        <w:spacing w:after="280" w:line="240" w:lineRule="exact"/>
        <w:rPr>
          <w:b/>
          <w:i/>
          <w:sz w:val="32"/>
          <w:szCs w:val="32"/>
        </w:rPr>
      </w:pPr>
      <w:r>
        <w:t xml:space="preserve"> </w:t>
      </w:r>
    </w:p>
    <w:p w:rsidR="00425A32" w:rsidRPr="00237738" w:rsidRDefault="00425A32" w:rsidP="00425A32">
      <w:pPr>
        <w:pStyle w:val="Corpodeltesto"/>
        <w:pBdr>
          <w:top w:val="single" w:sz="4" w:space="1" w:color="auto"/>
          <w:left w:val="single" w:sz="4" w:space="4" w:color="auto"/>
          <w:bottom w:val="single" w:sz="4" w:space="1" w:color="auto"/>
          <w:right w:val="single" w:sz="4" w:space="4" w:color="auto"/>
        </w:pBdr>
        <w:shd w:val="clear" w:color="auto" w:fill="FFFF00"/>
        <w:jc w:val="center"/>
        <w:rPr>
          <w:b/>
          <w:sz w:val="28"/>
          <w:szCs w:val="32"/>
          <w:u w:val="none"/>
        </w:rPr>
      </w:pPr>
      <w:r w:rsidRPr="00237738">
        <w:rPr>
          <w:b/>
          <w:sz w:val="28"/>
          <w:szCs w:val="32"/>
          <w:u w:val="none"/>
        </w:rPr>
        <w:t xml:space="preserve">CALCOLO DELL'INDICE SINTETICO </w:t>
      </w:r>
      <w:proofErr w:type="spellStart"/>
      <w:r w:rsidRPr="00237738">
        <w:rPr>
          <w:b/>
          <w:sz w:val="28"/>
          <w:szCs w:val="32"/>
          <w:u w:val="none"/>
        </w:rPr>
        <w:t>DI</w:t>
      </w:r>
      <w:proofErr w:type="spellEnd"/>
      <w:r w:rsidRPr="00237738">
        <w:rPr>
          <w:b/>
          <w:sz w:val="28"/>
          <w:szCs w:val="32"/>
          <w:u w:val="none"/>
        </w:rPr>
        <w:t xml:space="preserve"> ESPOSIZIONE</w:t>
      </w:r>
    </w:p>
    <w:p w:rsidR="00425A32" w:rsidRPr="00237738" w:rsidRDefault="00425A32" w:rsidP="003F5436">
      <w:pPr>
        <w:pStyle w:val="Titolo2"/>
        <w:spacing w:before="0" w:after="0"/>
        <w:rPr>
          <w:szCs w:val="26"/>
        </w:rPr>
      </w:pPr>
    </w:p>
    <w:bookmarkEnd w:id="102"/>
    <w:bookmarkEnd w:id="103"/>
    <w:bookmarkEnd w:id="104"/>
    <w:bookmarkEnd w:id="105"/>
    <w:bookmarkEnd w:id="106"/>
    <w:bookmarkEnd w:id="107"/>
    <w:p w:rsidR="003F5436" w:rsidRPr="00F20B4B" w:rsidRDefault="003F5436" w:rsidP="003F5436">
      <w:pPr>
        <w:spacing w:before="120"/>
      </w:pPr>
      <w:r w:rsidRPr="00F20B4B">
        <w:t>Applicando la formula sopra descritta si ottiene il seguente risultato:</w:t>
      </w:r>
    </w:p>
    <w:p w:rsidR="00425A32" w:rsidRPr="00F20B4B" w:rsidRDefault="00425A32" w:rsidP="003F5436">
      <w:pPr>
        <w:spacing w:after="0"/>
        <w:jc w:val="left"/>
        <w:rPr>
          <w:b/>
          <w:i/>
        </w:rPr>
      </w:pPr>
    </w:p>
    <w:tbl>
      <w:tblPr>
        <w:tblStyle w:val="Grigliatabella"/>
        <w:tblW w:w="0" w:type="auto"/>
        <w:tblLook w:val="04A0"/>
      </w:tblPr>
      <w:tblGrid>
        <w:gridCol w:w="7905"/>
        <w:gridCol w:w="1873"/>
      </w:tblGrid>
      <w:tr w:rsidR="005B40CD" w:rsidRPr="00F20B4B" w:rsidTr="005B40CD">
        <w:tc>
          <w:tcPr>
            <w:tcW w:w="7905" w:type="dxa"/>
          </w:tcPr>
          <w:p w:rsidR="005B40CD" w:rsidRPr="00F20B4B" w:rsidRDefault="005B40CD" w:rsidP="00F20B4B">
            <w:pPr>
              <w:spacing w:after="0"/>
              <w:jc w:val="left"/>
              <w:rPr>
                <w:b/>
                <w:i/>
              </w:rPr>
            </w:pPr>
            <w:r w:rsidRPr="00F20B4B">
              <w:rPr>
                <w:b/>
                <w:color w:val="FF0000"/>
                <w:sz w:val="32"/>
                <w:szCs w:val="32"/>
              </w:rPr>
              <w:t>ISE</w:t>
            </w:r>
            <w:r w:rsidRPr="00F20B4B">
              <w:rPr>
                <w:b/>
                <w:sz w:val="32"/>
                <w:szCs w:val="32"/>
              </w:rPr>
              <w:t xml:space="preserve"> = (</w:t>
            </w:r>
            <w:r w:rsidR="00631661" w:rsidRPr="00F20B4B">
              <w:rPr>
                <w:b/>
                <w:sz w:val="32"/>
                <w:szCs w:val="32"/>
              </w:rPr>
              <w:t>20/10</w:t>
            </w:r>
            <w:r w:rsidRPr="00F20B4B">
              <w:rPr>
                <w:b/>
                <w:sz w:val="32"/>
                <w:szCs w:val="32"/>
              </w:rPr>
              <w:t xml:space="preserve"> x </w:t>
            </w:r>
            <w:r w:rsidR="00F20B4B" w:rsidRPr="00F20B4B">
              <w:rPr>
                <w:b/>
                <w:sz w:val="32"/>
                <w:szCs w:val="32"/>
              </w:rPr>
              <w:t>2</w:t>
            </w:r>
            <w:r w:rsidRPr="00F20B4B">
              <w:rPr>
                <w:b/>
                <w:sz w:val="32"/>
                <w:szCs w:val="32"/>
              </w:rPr>
              <w:t xml:space="preserve"> + </w:t>
            </w:r>
            <w:r w:rsidR="00631661" w:rsidRPr="00F20B4B">
              <w:rPr>
                <w:b/>
                <w:sz w:val="32"/>
                <w:szCs w:val="32"/>
              </w:rPr>
              <w:t>6</w:t>
            </w:r>
            <w:r w:rsidRPr="00F20B4B">
              <w:rPr>
                <w:b/>
                <w:sz w:val="32"/>
                <w:szCs w:val="32"/>
              </w:rPr>
              <w:t>/</w:t>
            </w:r>
            <w:r w:rsidR="00631661" w:rsidRPr="00F20B4B">
              <w:rPr>
                <w:b/>
                <w:sz w:val="32"/>
                <w:szCs w:val="32"/>
              </w:rPr>
              <w:t>10</w:t>
            </w:r>
            <w:r w:rsidRPr="00F20B4B">
              <w:rPr>
                <w:b/>
                <w:sz w:val="32"/>
                <w:szCs w:val="32"/>
              </w:rPr>
              <w:t xml:space="preserve"> x </w:t>
            </w:r>
            <w:r w:rsidR="00F4375D" w:rsidRPr="00F20B4B">
              <w:rPr>
                <w:b/>
                <w:sz w:val="32"/>
                <w:szCs w:val="32"/>
              </w:rPr>
              <w:t>0,5</w:t>
            </w:r>
            <w:r w:rsidRPr="00F20B4B">
              <w:rPr>
                <w:b/>
                <w:sz w:val="32"/>
                <w:szCs w:val="32"/>
              </w:rPr>
              <w:t xml:space="preserve">) </w:t>
            </w:r>
            <w:r w:rsidR="00FF5FB4" w:rsidRPr="00F20B4B">
              <w:rPr>
                <w:b/>
                <w:sz w:val="32"/>
                <w:szCs w:val="32"/>
              </w:rPr>
              <w:t>x 1</w:t>
            </w:r>
            <w:r w:rsidRPr="00F20B4B">
              <w:rPr>
                <w:b/>
                <w:sz w:val="32"/>
                <w:szCs w:val="32"/>
              </w:rPr>
              <w:t xml:space="preserve">x </w:t>
            </w:r>
            <w:r w:rsidR="00FF5FB4" w:rsidRPr="00F20B4B">
              <w:rPr>
                <w:b/>
                <w:sz w:val="32"/>
                <w:szCs w:val="32"/>
              </w:rPr>
              <w:t>1,25</w:t>
            </w:r>
            <w:r w:rsidRPr="00F20B4B">
              <w:rPr>
                <w:b/>
                <w:sz w:val="32"/>
                <w:szCs w:val="32"/>
              </w:rPr>
              <w:t xml:space="preserve"> x </w:t>
            </w:r>
            <w:r w:rsidR="00FF5FB4" w:rsidRPr="00F20B4B">
              <w:rPr>
                <w:b/>
                <w:sz w:val="32"/>
                <w:szCs w:val="32"/>
              </w:rPr>
              <w:t>0,75</w:t>
            </w:r>
          </w:p>
        </w:tc>
        <w:tc>
          <w:tcPr>
            <w:tcW w:w="1873" w:type="dxa"/>
          </w:tcPr>
          <w:p w:rsidR="005B40CD" w:rsidRPr="00F20B4B" w:rsidRDefault="00F20B4B" w:rsidP="00F4375D">
            <w:pPr>
              <w:spacing w:after="0"/>
              <w:jc w:val="left"/>
              <w:rPr>
                <w:b/>
                <w:color w:val="FF0000"/>
                <w:sz w:val="32"/>
                <w:szCs w:val="32"/>
              </w:rPr>
            </w:pPr>
            <w:r w:rsidRPr="00F20B4B">
              <w:rPr>
                <w:b/>
                <w:color w:val="FF0000"/>
                <w:sz w:val="32"/>
                <w:szCs w:val="32"/>
              </w:rPr>
              <w:t>4,00</w:t>
            </w:r>
          </w:p>
        </w:tc>
      </w:tr>
    </w:tbl>
    <w:p w:rsidR="00321DF8" w:rsidRPr="00F20B4B" w:rsidRDefault="00321DF8" w:rsidP="00321DF8">
      <w:pPr>
        <w:spacing w:before="60" w:after="60"/>
        <w:rPr>
          <w:b/>
          <w:i/>
          <w:sz w:val="32"/>
          <w:szCs w:val="32"/>
        </w:rPr>
      </w:pPr>
    </w:p>
    <w:p w:rsidR="00321DF8" w:rsidRPr="00F20B4B" w:rsidRDefault="00321DF8" w:rsidP="00321DF8">
      <w:pPr>
        <w:pStyle w:val="Corpodeltesto"/>
        <w:pBdr>
          <w:top w:val="single" w:sz="4" w:space="1" w:color="auto"/>
          <w:left w:val="single" w:sz="4" w:space="4" w:color="auto"/>
          <w:bottom w:val="single" w:sz="4" w:space="1" w:color="auto"/>
          <w:right w:val="single" w:sz="4" w:space="4" w:color="auto"/>
        </w:pBdr>
        <w:shd w:val="clear" w:color="auto" w:fill="00B050"/>
        <w:jc w:val="center"/>
        <w:rPr>
          <w:b/>
          <w:sz w:val="28"/>
          <w:szCs w:val="32"/>
          <w:u w:val="none"/>
        </w:rPr>
      </w:pPr>
      <w:r w:rsidRPr="00F20B4B">
        <w:rPr>
          <w:b/>
          <w:sz w:val="28"/>
          <w:szCs w:val="32"/>
          <w:u w:val="none"/>
        </w:rPr>
        <w:t>CONCLUSIONI</w:t>
      </w:r>
    </w:p>
    <w:p w:rsidR="00BF07F0" w:rsidRPr="00F20B4B" w:rsidRDefault="00CC7677" w:rsidP="003F5436">
      <w:pPr>
        <w:pStyle w:val="Titolo2"/>
        <w:spacing w:before="120" w:after="0"/>
        <w:rPr>
          <w:b w:val="0"/>
          <w:i/>
          <w:sz w:val="24"/>
          <w:szCs w:val="24"/>
        </w:rPr>
      </w:pPr>
      <w:bookmarkStart w:id="108" w:name="_Toc372799718"/>
      <w:bookmarkStart w:id="109" w:name="_Toc372799998"/>
      <w:bookmarkStart w:id="110" w:name="_Toc373218959"/>
      <w:bookmarkStart w:id="111" w:name="_Toc373228900"/>
      <w:bookmarkStart w:id="112" w:name="_Toc377466161"/>
      <w:bookmarkStart w:id="113" w:name="_Toc454200251"/>
      <w:bookmarkStart w:id="114" w:name="_Toc454260608"/>
      <w:bookmarkStart w:id="115" w:name="_Toc454347765"/>
      <w:bookmarkStart w:id="116" w:name="_Toc454372310"/>
      <w:bookmarkStart w:id="117" w:name="_Toc454379972"/>
      <w:bookmarkStart w:id="118" w:name="_Toc454448317"/>
      <w:bookmarkStart w:id="119" w:name="_Toc485112914"/>
      <w:bookmarkStart w:id="120" w:name="_Toc485657892"/>
      <w:bookmarkStart w:id="121" w:name="_Toc485658038"/>
      <w:r w:rsidRPr="00F20B4B">
        <w:rPr>
          <w:b w:val="0"/>
          <w:i/>
          <w:sz w:val="24"/>
          <w:szCs w:val="24"/>
        </w:rPr>
        <w:t>I</w:t>
      </w:r>
      <w:r w:rsidR="003F5436" w:rsidRPr="00F20B4B">
        <w:rPr>
          <w:b w:val="0"/>
          <w:i/>
          <w:sz w:val="24"/>
          <w:szCs w:val="24"/>
        </w:rPr>
        <w:t xml:space="preserve">l personale dipendente rientra nella </w:t>
      </w:r>
      <w:r w:rsidR="003F5436" w:rsidRPr="00F20B4B">
        <w:rPr>
          <w:i/>
          <w:sz w:val="24"/>
          <w:szCs w:val="24"/>
          <w:u w:val="single"/>
        </w:rPr>
        <w:t xml:space="preserve">fascia </w:t>
      </w:r>
      <w:r w:rsidR="000109CF" w:rsidRPr="00F20B4B">
        <w:rPr>
          <w:i/>
          <w:sz w:val="24"/>
          <w:szCs w:val="24"/>
          <w:u w:val="single"/>
        </w:rPr>
        <w:t>GIALLA</w:t>
      </w:r>
      <w:r w:rsidR="005266DE" w:rsidRPr="00F20B4B">
        <w:rPr>
          <w:b w:val="0"/>
          <w:i/>
          <w:sz w:val="24"/>
          <w:szCs w:val="24"/>
        </w:rPr>
        <w:t xml:space="preserve">, pertanto </w:t>
      </w:r>
      <w:r w:rsidR="00BF07F0" w:rsidRPr="00F20B4B">
        <w:rPr>
          <w:b w:val="0"/>
          <w:i/>
          <w:sz w:val="24"/>
          <w:szCs w:val="24"/>
        </w:rPr>
        <w:t>ha effettuato:</w:t>
      </w:r>
    </w:p>
    <w:p w:rsidR="00BF07F0" w:rsidRPr="00F20B4B" w:rsidRDefault="00BF07F0" w:rsidP="00BF07F0">
      <w:pPr>
        <w:pStyle w:val="NormaleWeb"/>
        <w:numPr>
          <w:ilvl w:val="0"/>
          <w:numId w:val="9"/>
        </w:numPr>
        <w:spacing w:before="0" w:beforeAutospacing="0" w:after="60" w:afterAutospacing="0"/>
        <w:jc w:val="both"/>
        <w:rPr>
          <w:i/>
        </w:rPr>
      </w:pPr>
      <w:r w:rsidRPr="00F20B4B">
        <w:rPr>
          <w:i/>
        </w:rPr>
        <w:t xml:space="preserve">la sorveglianza sanitaria specifica </w:t>
      </w:r>
    </w:p>
    <w:p w:rsidR="00BF07F0" w:rsidRPr="00F20B4B" w:rsidRDefault="00BF07F0" w:rsidP="00BF07F0">
      <w:pPr>
        <w:pStyle w:val="NormaleWeb"/>
        <w:numPr>
          <w:ilvl w:val="0"/>
          <w:numId w:val="9"/>
        </w:numPr>
        <w:spacing w:before="0" w:beforeAutospacing="0" w:after="60" w:afterAutospacing="0"/>
        <w:jc w:val="both"/>
        <w:rPr>
          <w:i/>
        </w:rPr>
      </w:pPr>
      <w:r w:rsidRPr="00F20B4B">
        <w:rPr>
          <w:i/>
        </w:rPr>
        <w:t>Formazione specifica</w:t>
      </w:r>
    </w:p>
    <w:p w:rsidR="00BF07F0" w:rsidRPr="00F20B4B" w:rsidRDefault="00BF07F0" w:rsidP="00BF07F0">
      <w:pPr>
        <w:pStyle w:val="Paragrafoelenco"/>
        <w:spacing w:before="120" w:after="0"/>
        <w:ind w:left="0"/>
        <w:rPr>
          <w:b/>
          <w:i/>
        </w:rPr>
      </w:pPr>
      <w:r w:rsidRPr="00F20B4B">
        <w:rPr>
          <w:b/>
          <w:i/>
        </w:rPr>
        <w:t>Misure di Prevenzione e Protezione</w:t>
      </w:r>
    </w:p>
    <w:p w:rsidR="00CC7677" w:rsidRPr="00F20B4B" w:rsidRDefault="00BF07F0" w:rsidP="003F5436">
      <w:pPr>
        <w:pStyle w:val="Titolo2"/>
        <w:spacing w:before="120" w:after="0"/>
        <w:rPr>
          <w:b w:val="0"/>
          <w:i/>
          <w:sz w:val="24"/>
          <w:szCs w:val="24"/>
        </w:rPr>
      </w:pPr>
      <w:r w:rsidRPr="00F20B4B">
        <w:rPr>
          <w:b w:val="0"/>
          <w:i/>
          <w:sz w:val="24"/>
          <w:szCs w:val="24"/>
        </w:rPr>
        <w:t>E'</w:t>
      </w:r>
      <w:r w:rsidR="005266DE" w:rsidRPr="00F20B4B">
        <w:rPr>
          <w:b w:val="0"/>
          <w:i/>
          <w:sz w:val="24"/>
          <w:szCs w:val="24"/>
        </w:rPr>
        <w:t xml:space="preserve"> necessario:</w:t>
      </w:r>
    </w:p>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rsidR="000109CF" w:rsidRPr="00F20B4B" w:rsidRDefault="000109CF" w:rsidP="000109CF">
      <w:pPr>
        <w:pStyle w:val="NormaleWeb"/>
        <w:numPr>
          <w:ilvl w:val="0"/>
          <w:numId w:val="6"/>
        </w:numPr>
        <w:spacing w:before="0" w:beforeAutospacing="0" w:after="60" w:afterAutospacing="0"/>
        <w:ind w:left="714" w:hanging="357"/>
        <w:jc w:val="both"/>
        <w:rPr>
          <w:i/>
        </w:rPr>
      </w:pPr>
      <w:r w:rsidRPr="00F20B4B">
        <w:rPr>
          <w:i/>
        </w:rPr>
        <w:t xml:space="preserve">programmare interventi a </w:t>
      </w:r>
      <w:proofErr w:type="spellStart"/>
      <w:r w:rsidRPr="00F20B4B">
        <w:rPr>
          <w:i/>
        </w:rPr>
        <w:t>medio-lungo</w:t>
      </w:r>
      <w:proofErr w:type="spellEnd"/>
      <w:r w:rsidRPr="00F20B4B">
        <w:rPr>
          <w:i/>
        </w:rPr>
        <w:t xml:space="preserve"> termine per la rimozione dei fattori di rischio come di seguito riportato:</w:t>
      </w:r>
    </w:p>
    <w:p w:rsidR="005266DE" w:rsidRPr="00F20B4B" w:rsidRDefault="005266DE" w:rsidP="00BE160D">
      <w:pPr>
        <w:pStyle w:val="NormaleWeb"/>
        <w:numPr>
          <w:ilvl w:val="0"/>
          <w:numId w:val="9"/>
        </w:numPr>
        <w:spacing w:before="0" w:beforeAutospacing="0" w:after="60" w:afterAutospacing="0"/>
        <w:jc w:val="both"/>
        <w:rPr>
          <w:i/>
        </w:rPr>
      </w:pPr>
      <w:r w:rsidRPr="00F20B4B">
        <w:rPr>
          <w:i/>
        </w:rPr>
        <w:t xml:space="preserve">Aumentare il numero di </w:t>
      </w:r>
      <w:r w:rsidR="00A52D85" w:rsidRPr="00F20B4B">
        <w:rPr>
          <w:i/>
        </w:rPr>
        <w:t>carrozzine all'interno del reparto;</w:t>
      </w:r>
      <w:r w:rsidRPr="00F20B4B">
        <w:rPr>
          <w:i/>
        </w:rPr>
        <w:t xml:space="preserve"> </w:t>
      </w:r>
    </w:p>
    <w:p w:rsidR="005266DE" w:rsidRPr="00F20B4B" w:rsidRDefault="005266DE" w:rsidP="00BE160D">
      <w:pPr>
        <w:pStyle w:val="NormaleWeb"/>
        <w:numPr>
          <w:ilvl w:val="0"/>
          <w:numId w:val="9"/>
        </w:numPr>
        <w:spacing w:before="0" w:beforeAutospacing="0" w:after="60" w:afterAutospacing="0"/>
        <w:jc w:val="both"/>
        <w:rPr>
          <w:i/>
        </w:rPr>
      </w:pPr>
      <w:r w:rsidRPr="00F20B4B">
        <w:rPr>
          <w:i/>
        </w:rPr>
        <w:t xml:space="preserve">Acquistare ausili minori almeno 1 di ogni tipo </w:t>
      </w:r>
      <w:r w:rsidR="00E4400F" w:rsidRPr="00F20B4B">
        <w:rPr>
          <w:i/>
        </w:rPr>
        <w:t>(teli ad alto scorrimento”, “cintura ergonomica”, tavolette o rulli, etc.)</w:t>
      </w:r>
    </w:p>
    <w:p w:rsidR="005266DE" w:rsidRPr="00F20B4B" w:rsidRDefault="00977C80" w:rsidP="00BE160D">
      <w:pPr>
        <w:pStyle w:val="NormaleWeb"/>
        <w:numPr>
          <w:ilvl w:val="0"/>
          <w:numId w:val="9"/>
        </w:numPr>
        <w:spacing w:before="0" w:beforeAutospacing="0" w:after="60" w:afterAutospacing="0"/>
        <w:jc w:val="both"/>
        <w:rPr>
          <w:i/>
        </w:rPr>
      </w:pPr>
      <w:r w:rsidRPr="00F20B4B">
        <w:rPr>
          <w:i/>
        </w:rPr>
        <w:t>verificare la possibilità</w:t>
      </w:r>
      <w:r w:rsidR="005266DE" w:rsidRPr="00F20B4B">
        <w:rPr>
          <w:i/>
        </w:rPr>
        <w:t xml:space="preserve"> di realizzare idonei servizi igienici fruibili da parte di personale su carrozzine dotate di tutti gli accessori necessari</w:t>
      </w:r>
      <w:r w:rsidR="00E4400F" w:rsidRPr="00F20B4B">
        <w:rPr>
          <w:i/>
        </w:rPr>
        <w:t xml:space="preserve"> </w:t>
      </w:r>
      <w:r w:rsidR="00495470" w:rsidRPr="00F20B4B">
        <w:rPr>
          <w:i/>
        </w:rPr>
        <w:t>(larghezza porta di accesso e modalità di apertura, altezza del WC,  la presenza di maniglioni laterali, etc.)</w:t>
      </w:r>
    </w:p>
    <w:sectPr w:rsidR="005266DE" w:rsidRPr="00F20B4B" w:rsidSect="008A7EF1">
      <w:headerReference w:type="default" r:id="rId7"/>
      <w:pgSz w:w="11906" w:h="16838"/>
      <w:pgMar w:top="709" w:right="1134"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A5D" w:rsidRDefault="007F7A5D" w:rsidP="00ED1B16">
      <w:pPr>
        <w:spacing w:after="0"/>
      </w:pPr>
      <w:r>
        <w:separator/>
      </w:r>
    </w:p>
  </w:endnote>
  <w:endnote w:type="continuationSeparator" w:id="0">
    <w:p w:rsidR="007F7A5D" w:rsidRDefault="007F7A5D" w:rsidP="00ED1B1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A5D" w:rsidRDefault="007F7A5D" w:rsidP="00ED1B16">
      <w:pPr>
        <w:spacing w:after="0"/>
      </w:pPr>
      <w:r>
        <w:separator/>
      </w:r>
    </w:p>
  </w:footnote>
  <w:footnote w:type="continuationSeparator" w:id="0">
    <w:p w:rsidR="007F7A5D" w:rsidRDefault="007F7A5D" w:rsidP="00ED1B1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DB6" w:rsidRPr="004F4356" w:rsidRDefault="007F7A5D" w:rsidP="004F4356">
    <w:pPr>
      <w:pStyle w:val="Intestazione"/>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mso9F"/>
      </v:shape>
    </w:pict>
  </w:numPicBullet>
  <w:abstractNum w:abstractNumId="0">
    <w:nsid w:val="08C637FC"/>
    <w:multiLevelType w:val="hybridMultilevel"/>
    <w:tmpl w:val="DBFCFD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E52002C"/>
    <w:multiLevelType w:val="hybridMultilevel"/>
    <w:tmpl w:val="AA949F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F3508AA"/>
    <w:multiLevelType w:val="hybridMultilevel"/>
    <w:tmpl w:val="4A6A4BF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21206ED5"/>
    <w:multiLevelType w:val="multilevel"/>
    <w:tmpl w:val="5F026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867B0A"/>
    <w:multiLevelType w:val="hybridMultilevel"/>
    <w:tmpl w:val="06B2478A"/>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38432BB9"/>
    <w:multiLevelType w:val="hybridMultilevel"/>
    <w:tmpl w:val="366EA90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5E939D0"/>
    <w:multiLevelType w:val="hybridMultilevel"/>
    <w:tmpl w:val="63E60246"/>
    <w:lvl w:ilvl="0" w:tplc="FFFFFFFF">
      <w:start w:val="1"/>
      <w:numFmt w:val="bullet"/>
      <w:lvlText w:val="-"/>
      <w:lvlJc w:val="left"/>
      <w:pPr>
        <w:ind w:left="1434" w:hanging="360"/>
      </w:pPr>
      <w:rPr>
        <w:rFonts w:ascii="Arial" w:hAnsi="Aria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7">
    <w:nsid w:val="4BF95871"/>
    <w:multiLevelType w:val="hybridMultilevel"/>
    <w:tmpl w:val="ACBC1F6E"/>
    <w:lvl w:ilvl="0" w:tplc="04100005">
      <w:start w:val="1"/>
      <w:numFmt w:val="bullet"/>
      <w:lvlText w:val=""/>
      <w:lvlJc w:val="left"/>
      <w:pPr>
        <w:tabs>
          <w:tab w:val="num" w:pos="720"/>
        </w:tabs>
        <w:ind w:left="720" w:hanging="360"/>
      </w:pPr>
      <w:rPr>
        <w:rFonts w:ascii="Wingdings" w:hAnsi="Wingdings"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6B817CC0"/>
    <w:multiLevelType w:val="hybridMultilevel"/>
    <w:tmpl w:val="63F044A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2172107"/>
    <w:multiLevelType w:val="hybridMultilevel"/>
    <w:tmpl w:val="8A36DCA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7F1513CB"/>
    <w:multiLevelType w:val="hybridMultilevel"/>
    <w:tmpl w:val="03F2DD6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0"/>
  </w:num>
  <w:num w:numId="3">
    <w:abstractNumId w:val="9"/>
  </w:num>
  <w:num w:numId="4">
    <w:abstractNumId w:val="7"/>
  </w:num>
  <w:num w:numId="5">
    <w:abstractNumId w:val="4"/>
  </w:num>
  <w:num w:numId="6">
    <w:abstractNumId w:val="2"/>
  </w:num>
  <w:num w:numId="7">
    <w:abstractNumId w:val="5"/>
  </w:num>
  <w:num w:numId="8">
    <w:abstractNumId w:val="8"/>
  </w:num>
  <w:num w:numId="9">
    <w:abstractNumId w:val="6"/>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3F5436"/>
    <w:rsid w:val="00002271"/>
    <w:rsid w:val="000109CF"/>
    <w:rsid w:val="00014332"/>
    <w:rsid w:val="00052B49"/>
    <w:rsid w:val="00123826"/>
    <w:rsid w:val="00161D11"/>
    <w:rsid w:val="001B0442"/>
    <w:rsid w:val="001C0281"/>
    <w:rsid w:val="001D47A0"/>
    <w:rsid w:val="001F7A95"/>
    <w:rsid w:val="00237738"/>
    <w:rsid w:val="00253209"/>
    <w:rsid w:val="002A6BC5"/>
    <w:rsid w:val="002B2E7A"/>
    <w:rsid w:val="002D35BE"/>
    <w:rsid w:val="00321DF8"/>
    <w:rsid w:val="003253C0"/>
    <w:rsid w:val="00376866"/>
    <w:rsid w:val="003B2220"/>
    <w:rsid w:val="003F5436"/>
    <w:rsid w:val="003F577A"/>
    <w:rsid w:val="00425A32"/>
    <w:rsid w:val="0045181F"/>
    <w:rsid w:val="00495470"/>
    <w:rsid w:val="004A6B62"/>
    <w:rsid w:val="004D742D"/>
    <w:rsid w:val="004F4356"/>
    <w:rsid w:val="00500209"/>
    <w:rsid w:val="005266DE"/>
    <w:rsid w:val="00536F8C"/>
    <w:rsid w:val="00570D30"/>
    <w:rsid w:val="005B1B5A"/>
    <w:rsid w:val="005B40CD"/>
    <w:rsid w:val="005C3158"/>
    <w:rsid w:val="00610A37"/>
    <w:rsid w:val="00625FD3"/>
    <w:rsid w:val="00631661"/>
    <w:rsid w:val="00665654"/>
    <w:rsid w:val="006935EA"/>
    <w:rsid w:val="006E13A1"/>
    <w:rsid w:val="00716162"/>
    <w:rsid w:val="00746302"/>
    <w:rsid w:val="007673DF"/>
    <w:rsid w:val="00791283"/>
    <w:rsid w:val="007D3229"/>
    <w:rsid w:val="007D4C8D"/>
    <w:rsid w:val="007F7A5D"/>
    <w:rsid w:val="008746C4"/>
    <w:rsid w:val="00896AAD"/>
    <w:rsid w:val="008A7EF1"/>
    <w:rsid w:val="0091432C"/>
    <w:rsid w:val="009419D3"/>
    <w:rsid w:val="00977C80"/>
    <w:rsid w:val="009E49AB"/>
    <w:rsid w:val="009F1EA8"/>
    <w:rsid w:val="00A123B8"/>
    <w:rsid w:val="00A52D85"/>
    <w:rsid w:val="00A6317B"/>
    <w:rsid w:val="00A645F7"/>
    <w:rsid w:val="00A75FB0"/>
    <w:rsid w:val="00B26486"/>
    <w:rsid w:val="00B35C5E"/>
    <w:rsid w:val="00B51A4F"/>
    <w:rsid w:val="00BB1C0A"/>
    <w:rsid w:val="00BE160D"/>
    <w:rsid w:val="00BE3D29"/>
    <w:rsid w:val="00BF07F0"/>
    <w:rsid w:val="00C06B12"/>
    <w:rsid w:val="00C61EEF"/>
    <w:rsid w:val="00C70854"/>
    <w:rsid w:val="00C82B23"/>
    <w:rsid w:val="00C9637B"/>
    <w:rsid w:val="00CB5C9E"/>
    <w:rsid w:val="00CC7677"/>
    <w:rsid w:val="00CF6728"/>
    <w:rsid w:val="00D17CE0"/>
    <w:rsid w:val="00D32585"/>
    <w:rsid w:val="00D32AE0"/>
    <w:rsid w:val="00D80816"/>
    <w:rsid w:val="00D82F28"/>
    <w:rsid w:val="00D85892"/>
    <w:rsid w:val="00DB0938"/>
    <w:rsid w:val="00DD0802"/>
    <w:rsid w:val="00E16B51"/>
    <w:rsid w:val="00E31FDE"/>
    <w:rsid w:val="00E4400F"/>
    <w:rsid w:val="00E82E93"/>
    <w:rsid w:val="00ED1B16"/>
    <w:rsid w:val="00ED20E1"/>
    <w:rsid w:val="00F1788E"/>
    <w:rsid w:val="00F20B4B"/>
    <w:rsid w:val="00F24BA5"/>
    <w:rsid w:val="00F4375D"/>
    <w:rsid w:val="00F524D9"/>
    <w:rsid w:val="00F72F1E"/>
    <w:rsid w:val="00F8130D"/>
    <w:rsid w:val="00FA5539"/>
    <w:rsid w:val="00FB2478"/>
    <w:rsid w:val="00FF2860"/>
    <w:rsid w:val="00FF5FB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 w:val="18"/>
        <w:szCs w:val="18"/>
        <w:lang w:val="it-IT" w:eastAsia="en-US" w:bidi="ar-SA"/>
      </w:rPr>
    </w:rPrDefault>
    <w:pPrDefault>
      <w:pPr>
        <w:spacing w:before="60" w:after="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5436"/>
    <w:pPr>
      <w:spacing w:before="0" w:after="120"/>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qFormat/>
    <w:rsid w:val="003F5436"/>
    <w:pPr>
      <w:widowControl w:val="0"/>
      <w:spacing w:after="240"/>
      <w:ind w:left="624" w:hanging="624"/>
      <w:outlineLvl w:val="0"/>
    </w:pPr>
    <w:rPr>
      <w:sz w:val="32"/>
    </w:rPr>
  </w:style>
  <w:style w:type="paragraph" w:styleId="Titolo2">
    <w:name w:val="heading 2"/>
    <w:basedOn w:val="Normale"/>
    <w:next w:val="Normale"/>
    <w:link w:val="Titolo2Carattere"/>
    <w:qFormat/>
    <w:rsid w:val="003F5436"/>
    <w:pPr>
      <w:widowControl w:val="0"/>
      <w:spacing w:before="480"/>
      <w:outlineLvl w:val="1"/>
    </w:pPr>
    <w:rPr>
      <w:b/>
      <w:sz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F5436"/>
    <w:rPr>
      <w:rFonts w:ascii="Times New Roman" w:eastAsia="Times New Roman" w:hAnsi="Times New Roman" w:cs="Times New Roman"/>
      <w:sz w:val="32"/>
      <w:szCs w:val="20"/>
      <w:lang w:eastAsia="it-IT"/>
    </w:rPr>
  </w:style>
  <w:style w:type="character" w:customStyle="1" w:styleId="Titolo2Carattere">
    <w:name w:val="Titolo 2 Carattere"/>
    <w:basedOn w:val="Carpredefinitoparagrafo"/>
    <w:link w:val="Titolo2"/>
    <w:rsid w:val="003F5436"/>
    <w:rPr>
      <w:rFonts w:ascii="Times New Roman" w:eastAsia="Times New Roman" w:hAnsi="Times New Roman" w:cs="Times New Roman"/>
      <w:b/>
      <w:sz w:val="26"/>
      <w:szCs w:val="20"/>
      <w:lang w:eastAsia="it-IT"/>
    </w:rPr>
  </w:style>
  <w:style w:type="paragraph" w:styleId="Corpodeltesto">
    <w:name w:val="Body Text"/>
    <w:basedOn w:val="Normale"/>
    <w:link w:val="CorpodeltestoCarattere"/>
    <w:rsid w:val="003F5436"/>
    <w:rPr>
      <w:u w:val="single"/>
    </w:rPr>
  </w:style>
  <w:style w:type="character" w:customStyle="1" w:styleId="CorpodeltestoCarattere">
    <w:name w:val="Corpo del testo Carattere"/>
    <w:basedOn w:val="Carpredefinitoparagrafo"/>
    <w:link w:val="Corpodeltesto"/>
    <w:rsid w:val="003F5436"/>
    <w:rPr>
      <w:rFonts w:ascii="Times New Roman" w:eastAsia="Times New Roman" w:hAnsi="Times New Roman" w:cs="Times New Roman"/>
      <w:sz w:val="24"/>
      <w:szCs w:val="20"/>
      <w:u w:val="single"/>
      <w:lang w:eastAsia="it-IT"/>
    </w:rPr>
  </w:style>
  <w:style w:type="paragraph" w:styleId="Intestazione">
    <w:name w:val="header"/>
    <w:aliases w:val="protocollo"/>
    <w:basedOn w:val="Normale"/>
    <w:link w:val="IntestazioneCarattere"/>
    <w:rsid w:val="003F5436"/>
    <w:pPr>
      <w:widowControl w:val="0"/>
      <w:pBdr>
        <w:bottom w:val="single" w:sz="12" w:space="1" w:color="C0C0C0"/>
      </w:pBdr>
      <w:tabs>
        <w:tab w:val="left" w:pos="567"/>
        <w:tab w:val="center" w:pos="4252"/>
        <w:tab w:val="right" w:pos="8504"/>
      </w:tabs>
      <w:spacing w:after="480"/>
    </w:pPr>
    <w:rPr>
      <w:b/>
      <w:sz w:val="22"/>
    </w:rPr>
  </w:style>
  <w:style w:type="character" w:customStyle="1" w:styleId="IntestazioneCarattere">
    <w:name w:val="Intestazione Carattere"/>
    <w:aliases w:val="protocollo Carattere"/>
    <w:basedOn w:val="Carpredefinitoparagrafo"/>
    <w:link w:val="Intestazione"/>
    <w:rsid w:val="003F5436"/>
    <w:rPr>
      <w:rFonts w:ascii="Times New Roman" w:eastAsia="Times New Roman" w:hAnsi="Times New Roman" w:cs="Times New Roman"/>
      <w:b/>
      <w:sz w:val="22"/>
      <w:szCs w:val="20"/>
      <w:lang w:eastAsia="it-IT"/>
    </w:rPr>
  </w:style>
  <w:style w:type="paragraph" w:customStyle="1" w:styleId="Stile2">
    <w:name w:val="Stile2"/>
    <w:basedOn w:val="Normale"/>
    <w:rsid w:val="003F5436"/>
    <w:pPr>
      <w:suppressAutoHyphens/>
      <w:spacing w:before="120"/>
      <w:outlineLvl w:val="2"/>
    </w:pPr>
    <w:rPr>
      <w:b/>
    </w:rPr>
  </w:style>
  <w:style w:type="paragraph" w:styleId="NormaleWeb">
    <w:name w:val="Normal (Web)"/>
    <w:basedOn w:val="Normale"/>
    <w:rsid w:val="003F5436"/>
    <w:pPr>
      <w:spacing w:before="100" w:beforeAutospacing="1" w:after="100" w:afterAutospacing="1"/>
      <w:jc w:val="left"/>
    </w:pPr>
    <w:rPr>
      <w:szCs w:val="24"/>
    </w:rPr>
  </w:style>
  <w:style w:type="character" w:styleId="Enfasigrassetto">
    <w:name w:val="Strong"/>
    <w:basedOn w:val="Carpredefinitoparagrafo"/>
    <w:uiPriority w:val="22"/>
    <w:qFormat/>
    <w:rsid w:val="003F5436"/>
    <w:rPr>
      <w:b/>
      <w:bCs/>
    </w:rPr>
  </w:style>
  <w:style w:type="paragraph" w:styleId="Paragrafoelenco">
    <w:name w:val="List Paragraph"/>
    <w:basedOn w:val="Normale"/>
    <w:uiPriority w:val="34"/>
    <w:qFormat/>
    <w:rsid w:val="003F5436"/>
    <w:pPr>
      <w:ind w:left="708"/>
    </w:pPr>
  </w:style>
  <w:style w:type="paragraph" w:customStyle="1" w:styleId="estextline-height">
    <w:name w:val="es_text_line-height"/>
    <w:basedOn w:val="Normale"/>
    <w:rsid w:val="003F5436"/>
    <w:pPr>
      <w:spacing w:before="100" w:beforeAutospacing="1" w:after="100" w:afterAutospacing="1"/>
      <w:jc w:val="left"/>
    </w:pPr>
    <w:rPr>
      <w:szCs w:val="24"/>
    </w:rPr>
  </w:style>
  <w:style w:type="character" w:customStyle="1" w:styleId="style3">
    <w:name w:val="style3"/>
    <w:basedOn w:val="Carpredefinitoparagrafo"/>
    <w:rsid w:val="003F5436"/>
  </w:style>
  <w:style w:type="character" w:customStyle="1" w:styleId="style5">
    <w:name w:val="style5"/>
    <w:basedOn w:val="Carpredefinitoparagrafo"/>
    <w:rsid w:val="003F5436"/>
  </w:style>
  <w:style w:type="paragraph" w:styleId="Pidipagina">
    <w:name w:val="footer"/>
    <w:basedOn w:val="Normale"/>
    <w:link w:val="PidipaginaCarattere"/>
    <w:uiPriority w:val="99"/>
    <w:semiHidden/>
    <w:unhideWhenUsed/>
    <w:rsid w:val="004F4356"/>
    <w:pPr>
      <w:tabs>
        <w:tab w:val="center" w:pos="4819"/>
        <w:tab w:val="right" w:pos="9638"/>
      </w:tabs>
      <w:spacing w:after="0"/>
    </w:pPr>
  </w:style>
  <w:style w:type="character" w:customStyle="1" w:styleId="PidipaginaCarattere">
    <w:name w:val="Piè di pagina Carattere"/>
    <w:basedOn w:val="Carpredefinitoparagrafo"/>
    <w:link w:val="Pidipagina"/>
    <w:uiPriority w:val="99"/>
    <w:semiHidden/>
    <w:rsid w:val="004F4356"/>
    <w:rPr>
      <w:rFonts w:ascii="Times New Roman" w:eastAsia="Times New Roman" w:hAnsi="Times New Roman" w:cs="Times New Roman"/>
      <w:sz w:val="24"/>
      <w:szCs w:val="20"/>
      <w:lang w:eastAsia="it-IT"/>
    </w:rPr>
  </w:style>
  <w:style w:type="paragraph" w:styleId="Testofumetto">
    <w:name w:val="Balloon Text"/>
    <w:basedOn w:val="Normale"/>
    <w:link w:val="TestofumettoCarattere"/>
    <w:uiPriority w:val="99"/>
    <w:semiHidden/>
    <w:unhideWhenUsed/>
    <w:rsid w:val="00F8130D"/>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8130D"/>
    <w:rPr>
      <w:rFonts w:ascii="Tahoma" w:eastAsia="Times New Roman" w:hAnsi="Tahoma" w:cs="Tahoma"/>
      <w:sz w:val="16"/>
      <w:szCs w:val="16"/>
      <w:lang w:eastAsia="it-IT"/>
    </w:rPr>
  </w:style>
  <w:style w:type="paragraph" w:customStyle="1" w:styleId="Normal1">
    <w:name w:val="Normal_1"/>
    <w:qFormat/>
    <w:rsid w:val="00425A32"/>
    <w:pPr>
      <w:spacing w:before="0" w:after="0"/>
      <w:jc w:val="left"/>
    </w:pPr>
    <w:rPr>
      <w:rFonts w:ascii="Times New Roman" w:eastAsia="Times New Roman" w:hAnsi="Times New Roman" w:cs="Times New Roman"/>
      <w:sz w:val="24"/>
      <w:szCs w:val="24"/>
      <w:lang w:val="en-US"/>
    </w:rPr>
  </w:style>
  <w:style w:type="table" w:styleId="Grigliatabella">
    <w:name w:val="Table Grid"/>
    <w:basedOn w:val="Tabellanormale"/>
    <w:uiPriority w:val="59"/>
    <w:rsid w:val="005B40CD"/>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e1">
    <w:name w:val="Normale1"/>
    <w:qFormat/>
    <w:rsid w:val="00D82F28"/>
    <w:pPr>
      <w:spacing w:before="0" w:after="0"/>
      <w:jc w:val="left"/>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9</Pages>
  <Words>1943</Words>
  <Characters>11076</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Tiboni</dc:creator>
  <cp:lastModifiedBy>Luca Tiboni</cp:lastModifiedBy>
  <cp:revision>65</cp:revision>
  <cp:lastPrinted>2017-07-28T13:21:00Z</cp:lastPrinted>
  <dcterms:created xsi:type="dcterms:W3CDTF">2017-06-21T15:13:00Z</dcterms:created>
  <dcterms:modified xsi:type="dcterms:W3CDTF">2018-04-13T13:06:00Z</dcterms:modified>
</cp:coreProperties>
</file>