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00FE1" w:rsidRDefault="00F52CA7" w:rsidP="00900FE1">
      <w:pPr>
        <w:jc w:val="center"/>
        <w:rPr>
          <w:rFonts w:ascii="Comic Sans MS" w:hAnsi="Comic Sans MS" w:cs="Comic Sans MS"/>
          <w:b/>
          <w:bCs/>
          <w:sz w:val="20"/>
          <w:szCs w:val="20"/>
        </w:rPr>
      </w:pPr>
      <w:r>
        <w:rPr>
          <w:noProof/>
          <w:lang w:eastAsia="it-IT" w:bidi="ar-SA"/>
        </w:rPr>
        <w:drawing>
          <wp:anchor distT="46990" distB="46990" distL="46990" distR="46990" simplePos="0" relativeHeight="251658240" behindDoc="1" locked="0" layoutInCell="1" allowOverlap="1">
            <wp:simplePos x="0" y="0"/>
            <wp:positionH relativeFrom="column">
              <wp:posOffset>233680</wp:posOffset>
            </wp:positionH>
            <wp:positionV relativeFrom="paragraph">
              <wp:posOffset>73025</wp:posOffset>
            </wp:positionV>
            <wp:extent cx="986155" cy="744855"/>
            <wp:effectExtent l="19050" t="0" r="4445"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l="4477155" t="5696779" r="4479822" b="2350"/>
                    <a:stretch>
                      <a:fillRect/>
                    </a:stretch>
                  </pic:blipFill>
                  <pic:spPr bwMode="auto">
                    <a:xfrm>
                      <a:off x="0" y="0"/>
                      <a:ext cx="986155" cy="744855"/>
                    </a:xfrm>
                    <a:prstGeom prst="rect">
                      <a:avLst/>
                    </a:prstGeom>
                    <a:solidFill>
                      <a:srgbClr val="FFFFFF"/>
                    </a:solidFill>
                  </pic:spPr>
                </pic:pic>
              </a:graphicData>
            </a:graphic>
          </wp:anchor>
        </w:drawing>
      </w:r>
      <w:r w:rsidR="00900FE1">
        <w:rPr>
          <w:rFonts w:ascii="Comic Sans MS" w:hAnsi="Comic Sans MS" w:cs="Comic Sans MS"/>
          <w:b/>
          <w:bCs/>
          <w:sz w:val="22"/>
          <w:szCs w:val="22"/>
        </w:rPr>
        <w:t>AZIENDA UNITA’ SANITARIA LOCALE  PESCARA</w:t>
      </w:r>
    </w:p>
    <w:p w:rsidR="00900FE1" w:rsidRDefault="00900FE1" w:rsidP="00900FE1">
      <w:pPr>
        <w:jc w:val="center"/>
        <w:rPr>
          <w:rFonts w:ascii="Comic Sans MS" w:hAnsi="Comic Sans MS" w:cs="Comic Sans MS"/>
          <w:sz w:val="20"/>
          <w:szCs w:val="20"/>
        </w:rPr>
      </w:pPr>
      <w:r>
        <w:rPr>
          <w:rFonts w:ascii="Comic Sans MS" w:hAnsi="Comic Sans MS" w:cs="Comic Sans MS"/>
          <w:b/>
          <w:bCs/>
          <w:sz w:val="20"/>
          <w:szCs w:val="20"/>
        </w:rPr>
        <w:t>Area Professioni Sanitarie Infermieristiche ed Ostetriche</w:t>
      </w:r>
    </w:p>
    <w:p w:rsidR="00900FE1" w:rsidRDefault="00900FE1" w:rsidP="00900FE1">
      <w:pPr>
        <w:tabs>
          <w:tab w:val="left" w:pos="696"/>
        </w:tabs>
        <w:jc w:val="center"/>
        <w:rPr>
          <w:rFonts w:ascii="Comic Sans MS" w:hAnsi="Comic Sans MS" w:cs="Comic Sans MS"/>
          <w:sz w:val="18"/>
          <w:szCs w:val="18"/>
        </w:rPr>
      </w:pPr>
      <w:r>
        <w:rPr>
          <w:rFonts w:ascii="Comic Sans MS" w:hAnsi="Comic Sans MS" w:cs="Comic Sans MS"/>
          <w:sz w:val="20"/>
          <w:szCs w:val="20"/>
        </w:rPr>
        <w:t>Dirigente: Dott.</w:t>
      </w:r>
      <w:r>
        <w:rPr>
          <w:rFonts w:ascii="Comic Sans MS" w:hAnsi="Comic Sans MS" w:cs="Comic Sans MS"/>
          <w:b/>
          <w:sz w:val="20"/>
          <w:szCs w:val="20"/>
        </w:rPr>
        <w:t xml:space="preserve"> </w:t>
      </w:r>
      <w:r>
        <w:rPr>
          <w:rFonts w:ascii="Comic Sans MS" w:hAnsi="Comic Sans MS" w:cs="Comic Sans MS"/>
          <w:sz w:val="20"/>
          <w:szCs w:val="20"/>
        </w:rPr>
        <w:t>Marcello Bozzi</w:t>
      </w:r>
      <w:r>
        <w:rPr>
          <w:rFonts w:ascii="Comic Sans MS" w:hAnsi="Comic Sans MS" w:cs="Comic Sans MS"/>
          <w:sz w:val="16"/>
          <w:szCs w:val="16"/>
        </w:rPr>
        <w:t xml:space="preserve"> </w:t>
      </w:r>
      <w:r>
        <w:rPr>
          <w:rFonts w:ascii="Comic Sans MS" w:hAnsi="Comic Sans MS" w:cs="Comic Sans MS"/>
          <w:sz w:val="18"/>
          <w:szCs w:val="18"/>
        </w:rPr>
        <w:t xml:space="preserve"> </w:t>
      </w:r>
      <w:r>
        <w:rPr>
          <w:rFonts w:ascii="Comic Sans MS" w:hAnsi="Comic Sans MS" w:cs="Comic Sans MS"/>
          <w:sz w:val="16"/>
          <w:szCs w:val="16"/>
        </w:rPr>
        <w:t>(Tel. 085 4252129 - 335 1661268 – 348 8052920  mail: marcello.bozzi@ausl.pe.it)</w:t>
      </w:r>
    </w:p>
    <w:p w:rsidR="00900FE1" w:rsidRDefault="00900FE1" w:rsidP="00900FE1">
      <w:pPr>
        <w:pStyle w:val="Titolo3"/>
        <w:numPr>
          <w:ilvl w:val="2"/>
          <w:numId w:val="4"/>
        </w:numPr>
        <w:jc w:val="center"/>
        <w:rPr>
          <w:sz w:val="12"/>
          <w:szCs w:val="12"/>
        </w:rPr>
      </w:pPr>
    </w:p>
    <w:p w:rsidR="00900FE1" w:rsidRDefault="00900FE1" w:rsidP="00900FE1">
      <w:pPr>
        <w:pStyle w:val="Titolo3"/>
        <w:numPr>
          <w:ilvl w:val="0"/>
          <w:numId w:val="0"/>
        </w:numPr>
        <w:tabs>
          <w:tab w:val="left" w:pos="708"/>
        </w:tabs>
        <w:jc w:val="center"/>
        <w:rPr>
          <w:rFonts w:cs="Comic Sans MS"/>
          <w:b w:val="0"/>
          <w:bCs w:val="0"/>
          <w:sz w:val="16"/>
          <w:szCs w:val="16"/>
        </w:rPr>
      </w:pPr>
      <w:r>
        <w:t>Coord. attività ass.li Servizi Territoriali:</w:t>
      </w:r>
      <w:r>
        <w:rPr>
          <w:b w:val="0"/>
          <w:bCs w:val="0"/>
        </w:rPr>
        <w:t xml:space="preserve"> Responsabile Dott.ssa Rosangela Antuzzi</w:t>
      </w:r>
      <w:r>
        <w:rPr>
          <w:rFonts w:cs="Comic Sans MS"/>
          <w:b w:val="0"/>
          <w:bCs w:val="0"/>
          <w:sz w:val="16"/>
          <w:szCs w:val="16"/>
        </w:rPr>
        <w:t xml:space="preserve"> -Tel.085 4253144 – 331 6868219</w:t>
      </w:r>
    </w:p>
    <w:p w:rsidR="00900FE1" w:rsidRDefault="00900FE1" w:rsidP="00900FE1">
      <w:pPr>
        <w:pStyle w:val="Titolo3"/>
        <w:numPr>
          <w:ilvl w:val="2"/>
          <w:numId w:val="4"/>
        </w:numPr>
        <w:jc w:val="center"/>
        <w:rPr>
          <w:rFonts w:cs="Comic Sans MS"/>
          <w:b w:val="0"/>
          <w:bCs w:val="0"/>
          <w:sz w:val="16"/>
          <w:szCs w:val="16"/>
        </w:rPr>
      </w:pPr>
      <w:r>
        <w:t>Coord. attività ass.li P.O. Penne:</w:t>
      </w:r>
      <w:r>
        <w:rPr>
          <w:b w:val="0"/>
          <w:bCs w:val="0"/>
        </w:rPr>
        <w:t xml:space="preserve"> Responsabile Dott.ssa Maria Rita Cacciagrano -</w:t>
      </w:r>
      <w:r>
        <w:rPr>
          <w:b w:val="0"/>
          <w:bCs w:val="0"/>
          <w:sz w:val="16"/>
          <w:szCs w:val="16"/>
        </w:rPr>
        <w:t xml:space="preserve">Tel. </w:t>
      </w:r>
      <w:r>
        <w:rPr>
          <w:rFonts w:cs="Comic Sans MS"/>
          <w:b w:val="0"/>
          <w:bCs w:val="0"/>
          <w:sz w:val="16"/>
          <w:szCs w:val="16"/>
        </w:rPr>
        <w:t>085 8276255 / 335 8137997</w:t>
      </w:r>
    </w:p>
    <w:p w:rsidR="00900FE1" w:rsidRDefault="00900FE1" w:rsidP="00900FE1">
      <w:pPr>
        <w:pStyle w:val="Titolo3"/>
        <w:numPr>
          <w:ilvl w:val="2"/>
          <w:numId w:val="4"/>
        </w:numPr>
        <w:jc w:val="center"/>
        <w:rPr>
          <w:b w:val="0"/>
          <w:bCs w:val="0"/>
        </w:rPr>
      </w:pPr>
      <w:r>
        <w:t>Coord. attività ass.li P.O. Popoli:</w:t>
      </w:r>
      <w:r>
        <w:rPr>
          <w:b w:val="0"/>
          <w:bCs w:val="0"/>
        </w:rPr>
        <w:t xml:space="preserve"> Responsabile Dott.ssa Tiziana Lombardi </w:t>
      </w:r>
      <w:r>
        <w:rPr>
          <w:rFonts w:cs="Comic Sans MS"/>
          <w:b w:val="0"/>
          <w:sz w:val="16"/>
          <w:szCs w:val="16"/>
        </w:rPr>
        <w:t>-  085 9898417/297 – 348 5655942</w:t>
      </w:r>
    </w:p>
    <w:p w:rsidR="00900FE1" w:rsidRDefault="00900FE1">
      <w:pPr>
        <w:rPr>
          <w:rFonts w:ascii="Comic Sans MS" w:hAnsi="Comic Sans MS" w:cs="Comic Sans MS"/>
          <w:b/>
          <w:bCs/>
          <w:sz w:val="22"/>
          <w:szCs w:val="22"/>
        </w:rPr>
      </w:pPr>
    </w:p>
    <w:p w:rsidR="003F28A7" w:rsidRDefault="003F28A7">
      <w:pPr>
        <w:rPr>
          <w:rFonts w:cs="Comic Sans MS"/>
          <w:b/>
          <w:bCs/>
          <w:sz w:val="22"/>
          <w:szCs w:val="22"/>
        </w:rPr>
      </w:pPr>
      <w:r>
        <w:rPr>
          <w:rFonts w:cs="Comic Sans MS"/>
          <w:sz w:val="22"/>
          <w:szCs w:val="22"/>
        </w:rPr>
        <w:t xml:space="preserve">Pescara, </w:t>
      </w:r>
      <w:r w:rsidR="00DF34C6">
        <w:rPr>
          <w:rFonts w:cs="Comic Sans MS"/>
          <w:sz w:val="22"/>
          <w:szCs w:val="22"/>
        </w:rPr>
        <w:t>17 giugno 2015</w:t>
      </w:r>
    </w:p>
    <w:p w:rsidR="003F28A7" w:rsidRDefault="003F28A7">
      <w:pPr>
        <w:ind w:left="6088"/>
        <w:rPr>
          <w:rFonts w:cs="Comic Sans MS"/>
          <w:b/>
          <w:bCs/>
          <w:sz w:val="22"/>
          <w:szCs w:val="22"/>
        </w:rPr>
      </w:pPr>
      <w:r>
        <w:rPr>
          <w:rFonts w:cs="Comic Sans MS"/>
          <w:b/>
          <w:bCs/>
          <w:sz w:val="22"/>
          <w:szCs w:val="22"/>
        </w:rPr>
        <w:t>A TUTTI I DIPENDENTI</w:t>
      </w:r>
    </w:p>
    <w:p w:rsidR="003F28A7" w:rsidRDefault="003F28A7">
      <w:pPr>
        <w:ind w:left="6088"/>
        <w:rPr>
          <w:rFonts w:cs="Comic Sans MS"/>
          <w:b/>
          <w:bCs/>
          <w:sz w:val="21"/>
          <w:szCs w:val="21"/>
        </w:rPr>
      </w:pPr>
      <w:r>
        <w:rPr>
          <w:rFonts w:cs="Comic Sans MS"/>
          <w:b/>
          <w:bCs/>
          <w:sz w:val="22"/>
          <w:szCs w:val="22"/>
        </w:rPr>
        <w:t>PROFILO PROFESSIONALE CPS INFERMIERE - OSS -  AUS. SPEC.</w:t>
      </w:r>
    </w:p>
    <w:p w:rsidR="003F28A7" w:rsidRDefault="003F28A7">
      <w:pPr>
        <w:rPr>
          <w:rFonts w:cs="Comic Sans MS"/>
          <w:sz w:val="21"/>
          <w:szCs w:val="21"/>
        </w:rPr>
      </w:pPr>
      <w:r>
        <w:rPr>
          <w:rFonts w:cs="Comic Sans MS"/>
          <w:b/>
          <w:bCs/>
          <w:sz w:val="21"/>
          <w:szCs w:val="21"/>
        </w:rPr>
        <w:t>Oggetto: Avviso di mobilità interna</w:t>
      </w:r>
    </w:p>
    <w:p w:rsidR="003F28A7" w:rsidRDefault="003F28A7">
      <w:pPr>
        <w:rPr>
          <w:rFonts w:cs="Comic Sans MS"/>
          <w:sz w:val="21"/>
          <w:szCs w:val="21"/>
        </w:rPr>
      </w:pPr>
    </w:p>
    <w:p w:rsidR="003F28A7" w:rsidRDefault="003F28A7">
      <w:pPr>
        <w:rPr>
          <w:rFonts w:cs="Comic Sans MS"/>
          <w:color w:val="000000"/>
          <w:sz w:val="21"/>
          <w:szCs w:val="21"/>
        </w:rPr>
      </w:pPr>
      <w:r>
        <w:rPr>
          <w:rFonts w:cs="Comic Sans MS"/>
          <w:color w:val="000000"/>
          <w:sz w:val="21"/>
          <w:szCs w:val="21"/>
        </w:rPr>
        <w:t>La Direzione Aziendale, attraverso le proprie strutture afferenti all'Area delle Professioni Sanitarie Infermieristiche ed Ostetriche, intende regolamentare l'istituto della mobilità interna, rivolta al personale Infermieristico, OSS. Ausiliario Spec., rendendo operativo il presente Avviso come di seguito caratterizzato:</w:t>
      </w:r>
    </w:p>
    <w:p w:rsidR="003F28A7" w:rsidRDefault="003F28A7">
      <w:pPr>
        <w:numPr>
          <w:ilvl w:val="0"/>
          <w:numId w:val="3"/>
        </w:numPr>
        <w:tabs>
          <w:tab w:val="left" w:pos="491"/>
        </w:tabs>
        <w:ind w:left="505" w:hanging="477"/>
        <w:rPr>
          <w:rFonts w:cs="Comic Sans MS"/>
          <w:color w:val="000000"/>
          <w:sz w:val="21"/>
          <w:szCs w:val="21"/>
        </w:rPr>
      </w:pPr>
      <w:r>
        <w:rPr>
          <w:rFonts w:cs="Comic Sans MS"/>
          <w:color w:val="000000"/>
          <w:sz w:val="21"/>
          <w:szCs w:val="21"/>
        </w:rPr>
        <w:t>il presente Avviso è “aperto” e consente la presentazione della domanda di mobilità per ogni U.O. (a pre-scindere dalla disponibilità o meno di posti) in ogni ambito o contesto assistenziale della AUSL di Pescara;</w:t>
      </w:r>
    </w:p>
    <w:p w:rsidR="003F28A7" w:rsidRDefault="003F28A7">
      <w:pPr>
        <w:numPr>
          <w:ilvl w:val="0"/>
          <w:numId w:val="3"/>
        </w:numPr>
        <w:tabs>
          <w:tab w:val="left" w:pos="491"/>
        </w:tabs>
        <w:ind w:left="505" w:hanging="477"/>
        <w:rPr>
          <w:rFonts w:cs="Comic Sans MS"/>
          <w:color w:val="000000"/>
          <w:sz w:val="21"/>
          <w:szCs w:val="21"/>
        </w:rPr>
      </w:pPr>
      <w:r>
        <w:rPr>
          <w:rFonts w:cs="Comic Sans MS"/>
          <w:color w:val="000000"/>
          <w:sz w:val="21"/>
          <w:szCs w:val="21"/>
        </w:rPr>
        <w:t>ogni operatore può esprimere max due preferenze;</w:t>
      </w:r>
    </w:p>
    <w:p w:rsidR="003F28A7" w:rsidRDefault="003F28A7">
      <w:pPr>
        <w:numPr>
          <w:ilvl w:val="0"/>
          <w:numId w:val="3"/>
        </w:numPr>
        <w:tabs>
          <w:tab w:val="left" w:pos="491"/>
        </w:tabs>
        <w:ind w:left="505" w:hanging="477"/>
        <w:rPr>
          <w:rFonts w:cs="Comic Sans MS"/>
          <w:color w:val="000000"/>
          <w:sz w:val="21"/>
          <w:szCs w:val="21"/>
        </w:rPr>
      </w:pPr>
      <w:r>
        <w:rPr>
          <w:rFonts w:cs="Comic Sans MS"/>
          <w:color w:val="000000"/>
          <w:sz w:val="21"/>
          <w:szCs w:val="21"/>
        </w:rPr>
        <w:t>la domanda può essere presentata esclusivamente dagli operatori in servizio a tempo indeterminato presso la AUSL di Pescara;</w:t>
      </w:r>
    </w:p>
    <w:p w:rsidR="003F28A7" w:rsidRDefault="003F28A7">
      <w:pPr>
        <w:numPr>
          <w:ilvl w:val="0"/>
          <w:numId w:val="3"/>
        </w:numPr>
        <w:tabs>
          <w:tab w:val="left" w:pos="491"/>
        </w:tabs>
        <w:ind w:left="505" w:hanging="477"/>
        <w:rPr>
          <w:rFonts w:cs="Comic Sans MS"/>
          <w:color w:val="000000"/>
          <w:sz w:val="21"/>
          <w:szCs w:val="21"/>
        </w:rPr>
      </w:pPr>
      <w:r>
        <w:rPr>
          <w:rFonts w:cs="Comic Sans MS"/>
          <w:color w:val="000000"/>
          <w:sz w:val="21"/>
          <w:szCs w:val="21"/>
        </w:rPr>
        <w:t xml:space="preserve">per ogni U.O. verrà stilata una apposita graduatoria per profilo professionale che terrà conto, unicamente, dell'anzianità di servizio a tempo indeterminato presso la AUSL di Pescara (1 punto per anno) e dei percorsi formativi e di specializzazione (master e perfezionamenti, </w:t>
      </w:r>
      <w:r>
        <w:rPr>
          <w:rFonts w:cs="Comic Sans MS"/>
          <w:color w:val="000000"/>
          <w:sz w:val="21"/>
          <w:szCs w:val="21"/>
          <w:u w:val="single"/>
        </w:rPr>
        <w:t>attinenti la sede prescelta</w:t>
      </w:r>
      <w:r>
        <w:rPr>
          <w:rFonts w:cs="Comic Sans MS"/>
          <w:color w:val="000000"/>
          <w:sz w:val="21"/>
          <w:szCs w:val="21"/>
        </w:rPr>
        <w:t xml:space="preserve"> – master p. 0,5 - corsi di perfezionamento con esame finale p. 0,1 – corsi di aggiornamento p. 0,01/giorno). Contestualmente </w:t>
      </w:r>
      <w:r w:rsidR="00DF34C6">
        <w:rPr>
          <w:rFonts w:cs="Comic Sans MS"/>
          <w:color w:val="000000"/>
          <w:sz w:val="21"/>
          <w:szCs w:val="21"/>
        </w:rPr>
        <w:t>alla pubblicazione delle graduatorie vengono a decadere le validità di precedenti avvisi</w:t>
      </w:r>
      <w:r>
        <w:rPr>
          <w:rFonts w:cs="Comic Sans MS"/>
          <w:color w:val="000000"/>
          <w:sz w:val="21"/>
          <w:szCs w:val="21"/>
        </w:rPr>
        <w:t xml:space="preserve"> e/o domande individuali di trasferimento;</w:t>
      </w:r>
    </w:p>
    <w:p w:rsidR="003F28A7" w:rsidRDefault="003F28A7">
      <w:pPr>
        <w:numPr>
          <w:ilvl w:val="0"/>
          <w:numId w:val="3"/>
        </w:numPr>
        <w:tabs>
          <w:tab w:val="left" w:pos="491"/>
        </w:tabs>
        <w:ind w:left="505" w:hanging="477"/>
        <w:rPr>
          <w:rFonts w:cs="Comic Sans MS"/>
          <w:color w:val="000000"/>
          <w:sz w:val="21"/>
          <w:szCs w:val="21"/>
        </w:rPr>
      </w:pPr>
      <w:r>
        <w:rPr>
          <w:rFonts w:cs="Comic Sans MS"/>
          <w:color w:val="000000"/>
          <w:sz w:val="21"/>
          <w:szCs w:val="21"/>
        </w:rPr>
        <w:t>in caso di parità di punteggio sarà data priorità, nell'ordine, ai dipendenti che beneficiano della L. 104 e, a seguire, i dipendenti con maggiore età anagrafica;</w:t>
      </w:r>
    </w:p>
    <w:p w:rsidR="003F28A7" w:rsidRDefault="003F28A7">
      <w:pPr>
        <w:numPr>
          <w:ilvl w:val="0"/>
          <w:numId w:val="3"/>
        </w:numPr>
        <w:tabs>
          <w:tab w:val="left" w:pos="491"/>
        </w:tabs>
        <w:ind w:left="505" w:hanging="477"/>
        <w:rPr>
          <w:color w:val="000000"/>
          <w:sz w:val="21"/>
          <w:szCs w:val="21"/>
        </w:rPr>
      </w:pPr>
      <w:r>
        <w:rPr>
          <w:rFonts w:cs="Comic Sans MS"/>
          <w:color w:val="000000"/>
          <w:sz w:val="21"/>
          <w:szCs w:val="21"/>
        </w:rPr>
        <w:t xml:space="preserve">le graduatorie resteranno attive, in ogni caso, per un periodo non superiore a due anni.  </w:t>
      </w:r>
    </w:p>
    <w:p w:rsidR="003F28A7" w:rsidRDefault="003F28A7">
      <w:pPr>
        <w:rPr>
          <w:color w:val="000000"/>
          <w:sz w:val="21"/>
          <w:szCs w:val="21"/>
        </w:rPr>
      </w:pPr>
    </w:p>
    <w:p w:rsidR="003F28A7" w:rsidRDefault="003F28A7">
      <w:pPr>
        <w:rPr>
          <w:rFonts w:cs="Comic Sans MS"/>
          <w:i/>
          <w:iCs/>
          <w:color w:val="000000"/>
          <w:sz w:val="21"/>
          <w:szCs w:val="21"/>
        </w:rPr>
      </w:pPr>
      <w:r>
        <w:rPr>
          <w:rFonts w:cs="Comic Sans MS"/>
          <w:color w:val="000000"/>
          <w:sz w:val="21"/>
          <w:szCs w:val="21"/>
        </w:rPr>
        <w:t>Alla scadenza l'AUSL di Pescara provvederà alla pubblicazione di un nuovo bando. La graduatoria già formulata potrà in ogni caso essere utilizzata anche oltre il biennio di riferimento e fino alla definizione della nuova procedura. Nel caso di necessità di copertura di un posto resosi vacante, si procede con la chiamata del primo operatore presente nella graduatoria di riferimento:</w:t>
      </w:r>
    </w:p>
    <w:p w:rsidR="003F28A7" w:rsidRDefault="003F28A7">
      <w:pPr>
        <w:numPr>
          <w:ilvl w:val="0"/>
          <w:numId w:val="2"/>
        </w:numPr>
        <w:tabs>
          <w:tab w:val="left" w:pos="505"/>
        </w:tabs>
        <w:ind w:left="519" w:hanging="337"/>
        <w:rPr>
          <w:rFonts w:cs="Comic Sans MS"/>
          <w:i/>
          <w:iCs/>
          <w:color w:val="000000"/>
          <w:sz w:val="21"/>
          <w:szCs w:val="21"/>
        </w:rPr>
      </w:pPr>
      <w:r>
        <w:rPr>
          <w:rFonts w:cs="Comic Sans MS"/>
          <w:i/>
          <w:iCs/>
          <w:color w:val="000000"/>
          <w:sz w:val="21"/>
          <w:szCs w:val="21"/>
        </w:rPr>
        <w:t>in caso di accettazione</w:t>
      </w:r>
      <w:r>
        <w:rPr>
          <w:rFonts w:cs="Comic Sans MS"/>
          <w:color w:val="000000"/>
          <w:sz w:val="21"/>
          <w:szCs w:val="21"/>
        </w:rPr>
        <w:t xml:space="preserve">, lo stesso viene assegnato alla nuova U.O. (compatibilmente con i tempi di compensazione). </w:t>
      </w:r>
    </w:p>
    <w:p w:rsidR="003F28A7" w:rsidRDefault="003F28A7">
      <w:pPr>
        <w:numPr>
          <w:ilvl w:val="0"/>
          <w:numId w:val="2"/>
        </w:numPr>
        <w:tabs>
          <w:tab w:val="left" w:pos="505"/>
        </w:tabs>
        <w:ind w:left="519" w:hanging="337"/>
        <w:rPr>
          <w:rFonts w:cs="Comic Sans MS"/>
          <w:i/>
          <w:iCs/>
          <w:color w:val="000000"/>
          <w:sz w:val="21"/>
          <w:szCs w:val="21"/>
        </w:rPr>
      </w:pPr>
      <w:r>
        <w:rPr>
          <w:rFonts w:cs="Comic Sans MS"/>
          <w:i/>
          <w:iCs/>
          <w:color w:val="000000"/>
          <w:sz w:val="21"/>
          <w:szCs w:val="21"/>
        </w:rPr>
        <w:t>in caso di rifiuto</w:t>
      </w:r>
      <w:r>
        <w:rPr>
          <w:rFonts w:cs="Comic Sans MS"/>
          <w:color w:val="000000"/>
          <w:sz w:val="21"/>
          <w:szCs w:val="21"/>
        </w:rPr>
        <w:t>, l'operatore conserva l'assegnazione in essere, con il mantenimento della possibilità di chiamata per l'eventuale necessità di copertura di posti nella U.O. indicata come seconda preferenza,;</w:t>
      </w:r>
    </w:p>
    <w:p w:rsidR="003F28A7" w:rsidRDefault="003F28A7">
      <w:pPr>
        <w:numPr>
          <w:ilvl w:val="0"/>
          <w:numId w:val="2"/>
        </w:numPr>
        <w:tabs>
          <w:tab w:val="left" w:pos="505"/>
        </w:tabs>
        <w:ind w:left="519" w:hanging="337"/>
        <w:rPr>
          <w:rFonts w:cs="Comic Sans MS"/>
          <w:color w:val="000000"/>
          <w:sz w:val="21"/>
          <w:szCs w:val="21"/>
        </w:rPr>
      </w:pPr>
      <w:r>
        <w:rPr>
          <w:rFonts w:cs="Comic Sans MS"/>
          <w:i/>
          <w:iCs/>
          <w:color w:val="000000"/>
          <w:sz w:val="21"/>
          <w:szCs w:val="21"/>
        </w:rPr>
        <w:t>in caso di rifiuto anche della seconda possibilità</w:t>
      </w:r>
      <w:r>
        <w:rPr>
          <w:rFonts w:cs="Comic Sans MS"/>
          <w:color w:val="000000"/>
          <w:sz w:val="21"/>
          <w:szCs w:val="21"/>
        </w:rPr>
        <w:t xml:space="preserve">, l'operatore </w:t>
      </w:r>
      <w:r w:rsidR="00DF34C6">
        <w:rPr>
          <w:rFonts w:cs="Comic Sans MS"/>
          <w:color w:val="000000"/>
          <w:sz w:val="21"/>
          <w:szCs w:val="21"/>
        </w:rPr>
        <w:t xml:space="preserve">potrà </w:t>
      </w:r>
      <w:r>
        <w:rPr>
          <w:rFonts w:cs="Comic Sans MS"/>
          <w:color w:val="000000"/>
          <w:sz w:val="21"/>
          <w:szCs w:val="21"/>
        </w:rPr>
        <w:t xml:space="preserve">presentare istanza di mobilità interna </w:t>
      </w:r>
      <w:r w:rsidR="00DF34C6">
        <w:rPr>
          <w:rFonts w:cs="Comic Sans MS"/>
          <w:color w:val="000000"/>
          <w:sz w:val="21"/>
          <w:szCs w:val="21"/>
        </w:rPr>
        <w:t>al successivo bando.</w:t>
      </w:r>
    </w:p>
    <w:p w:rsidR="003F28A7" w:rsidRDefault="003F28A7">
      <w:pPr>
        <w:rPr>
          <w:rFonts w:cs="Comic Sans MS"/>
          <w:color w:val="000000"/>
          <w:sz w:val="21"/>
          <w:szCs w:val="21"/>
        </w:rPr>
      </w:pPr>
    </w:p>
    <w:p w:rsidR="003F28A7" w:rsidRDefault="003F28A7">
      <w:pPr>
        <w:rPr>
          <w:rFonts w:cs="Comic Sans MS"/>
          <w:color w:val="000000"/>
          <w:sz w:val="21"/>
          <w:szCs w:val="21"/>
        </w:rPr>
      </w:pPr>
      <w:r>
        <w:rPr>
          <w:rFonts w:cs="Comic Sans MS"/>
          <w:color w:val="000000"/>
          <w:sz w:val="21"/>
          <w:szCs w:val="21"/>
        </w:rPr>
        <w:t>L'operatore assegnato ad una nuova U.O., al completamento del primo trimestre, a seguito di valutazione positiva, viene confermato. In caso di valutazione negativa verrà disposta una diversa assegnazione, tenuto conto delle esigenze di funzionamento delle strutture aziendali.</w:t>
      </w:r>
    </w:p>
    <w:p w:rsidR="003F28A7" w:rsidRDefault="003F28A7">
      <w:pPr>
        <w:rPr>
          <w:rFonts w:cs="Comic Sans MS"/>
          <w:color w:val="000000"/>
          <w:sz w:val="21"/>
          <w:szCs w:val="21"/>
        </w:rPr>
      </w:pPr>
      <w:r>
        <w:rPr>
          <w:rFonts w:cs="Comic Sans MS"/>
          <w:color w:val="000000"/>
          <w:sz w:val="21"/>
          <w:szCs w:val="21"/>
        </w:rPr>
        <w:t>La copertura dei posti nelle strutture ambulatoriali o a minore carico lavorativo si realizzerà prioritariamente nel rispetto delle decisioni della sorveglianza sanitaria e del Medico Competente, a tutela e garanzia dei dipendenti.</w:t>
      </w:r>
    </w:p>
    <w:p w:rsidR="003F28A7" w:rsidRDefault="003F28A7">
      <w:pPr>
        <w:rPr>
          <w:rFonts w:cs="Comic Sans MS"/>
          <w:color w:val="000000"/>
          <w:sz w:val="21"/>
          <w:szCs w:val="21"/>
        </w:rPr>
      </w:pPr>
    </w:p>
    <w:p w:rsidR="003F28A7" w:rsidRDefault="003F28A7">
      <w:pPr>
        <w:rPr>
          <w:rFonts w:cs="Comic Sans MS"/>
          <w:color w:val="000000"/>
          <w:sz w:val="21"/>
          <w:szCs w:val="21"/>
        </w:rPr>
      </w:pPr>
      <w:r>
        <w:rPr>
          <w:rFonts w:cs="Comic Sans MS"/>
          <w:color w:val="000000"/>
          <w:sz w:val="21"/>
          <w:szCs w:val="21"/>
        </w:rPr>
        <w:t>Si precisa che la domanda non sottoscritta o genericamente formulata o che operi un rinvio ad eventuale documentazione contenuta nel fascicolo personale del dipendete non sarà presa in considerazione.</w:t>
      </w:r>
    </w:p>
    <w:p w:rsidR="003F28A7" w:rsidRDefault="003F28A7">
      <w:pPr>
        <w:rPr>
          <w:color w:val="000000"/>
        </w:rPr>
      </w:pPr>
      <w:r>
        <w:rPr>
          <w:rFonts w:cs="Comic Sans MS"/>
          <w:color w:val="000000"/>
          <w:sz w:val="21"/>
          <w:szCs w:val="21"/>
        </w:rPr>
        <w:t xml:space="preserve">Le domande vanno indirizzate al Dirigente dell'Area Infermieristico-Ostetrica, entro il giorno </w:t>
      </w:r>
      <w:r w:rsidR="00F11C1C">
        <w:rPr>
          <w:rFonts w:cs="Comic Sans MS"/>
          <w:color w:val="000000"/>
          <w:sz w:val="21"/>
          <w:szCs w:val="21"/>
        </w:rPr>
        <w:t>14</w:t>
      </w:r>
      <w:r w:rsidR="00900FE1">
        <w:rPr>
          <w:rFonts w:cs="Comic Sans MS"/>
          <w:color w:val="000000"/>
          <w:sz w:val="21"/>
          <w:szCs w:val="21"/>
        </w:rPr>
        <w:t xml:space="preserve"> agosto 2015, </w:t>
      </w:r>
      <w:r>
        <w:rPr>
          <w:rFonts w:cs="Comic Sans MS"/>
          <w:color w:val="000000"/>
          <w:sz w:val="21"/>
          <w:szCs w:val="21"/>
        </w:rPr>
        <w:t>utilizzando la m</w:t>
      </w:r>
      <w:r w:rsidR="00F11C1C">
        <w:rPr>
          <w:rFonts w:cs="Comic Sans MS"/>
          <w:color w:val="000000"/>
          <w:sz w:val="21"/>
          <w:szCs w:val="21"/>
        </w:rPr>
        <w:t xml:space="preserve">odulistica messa a disposizione, e consegnate all’Ufficio Protocollo Aziendale presso il palazzo della Direzione Generale dell’Azienda. </w:t>
      </w:r>
    </w:p>
    <w:p w:rsidR="003F28A7" w:rsidRDefault="003F28A7">
      <w:pPr>
        <w:rPr>
          <w:color w:val="000000"/>
        </w:rPr>
      </w:pPr>
    </w:p>
    <w:p w:rsidR="003F28A7" w:rsidRDefault="003F28A7">
      <w:pPr>
        <w:ind w:left="5646"/>
        <w:rPr>
          <w:color w:val="000000"/>
          <w:sz w:val="21"/>
          <w:szCs w:val="21"/>
        </w:rPr>
      </w:pPr>
      <w:r>
        <w:rPr>
          <w:color w:val="000000"/>
          <w:sz w:val="21"/>
          <w:szCs w:val="21"/>
        </w:rPr>
        <w:t>Il Dirigente Professioni Sanitarie</w:t>
      </w:r>
    </w:p>
    <w:p w:rsidR="003F28A7" w:rsidRDefault="003F28A7">
      <w:pPr>
        <w:ind w:left="5646"/>
        <w:rPr>
          <w:color w:val="000000"/>
          <w:sz w:val="21"/>
          <w:szCs w:val="21"/>
        </w:rPr>
      </w:pPr>
      <w:r>
        <w:rPr>
          <w:color w:val="000000"/>
          <w:sz w:val="21"/>
          <w:szCs w:val="21"/>
        </w:rPr>
        <w:t xml:space="preserve">   Area Infermieristico-Ostetrica</w:t>
      </w:r>
    </w:p>
    <w:p w:rsidR="003F28A7" w:rsidRDefault="003F28A7">
      <w:pPr>
        <w:ind w:left="5646"/>
      </w:pPr>
      <w:r>
        <w:rPr>
          <w:color w:val="000000"/>
          <w:sz w:val="21"/>
          <w:szCs w:val="21"/>
        </w:rPr>
        <w:t xml:space="preserve"> </w:t>
      </w:r>
      <w:r w:rsidR="00F52CA7">
        <w:rPr>
          <w:noProof/>
          <w:lang w:eastAsia="it-IT" w:bidi="ar-SA"/>
        </w:rPr>
        <w:drawing>
          <wp:anchor distT="0" distB="0" distL="0" distR="0" simplePos="0" relativeHeight="251657216" behindDoc="0" locked="0" layoutInCell="1" allowOverlap="1">
            <wp:simplePos x="0" y="0"/>
            <wp:positionH relativeFrom="column">
              <wp:posOffset>3630295</wp:posOffset>
            </wp:positionH>
            <wp:positionV relativeFrom="paragraph">
              <wp:posOffset>205105</wp:posOffset>
            </wp:positionV>
            <wp:extent cx="1553845" cy="784225"/>
            <wp:effectExtent l="19050" t="0" r="8255" b="0"/>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1553845" cy="784225"/>
                    </a:xfrm>
                    <a:prstGeom prst="rect">
                      <a:avLst/>
                    </a:prstGeom>
                    <a:solidFill>
                      <a:srgbClr val="FFFFFF"/>
                    </a:solidFill>
                    <a:ln w="9525">
                      <a:noFill/>
                      <a:miter lim="800000"/>
                      <a:headEnd/>
                      <a:tailEnd/>
                    </a:ln>
                  </pic:spPr>
                </pic:pic>
              </a:graphicData>
            </a:graphic>
          </wp:anchor>
        </w:drawing>
      </w:r>
      <w:r>
        <w:rPr>
          <w:color w:val="000000"/>
          <w:sz w:val="21"/>
          <w:szCs w:val="21"/>
        </w:rPr>
        <w:t xml:space="preserve">        (dott. marcello bozzi)</w:t>
      </w:r>
    </w:p>
    <w:sectPr w:rsidR="003F28A7">
      <w:pgSz w:w="11906" w:h="16838"/>
      <w:pgMar w:top="624" w:right="1134" w:bottom="850"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OpenSymbol">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DF34C6"/>
    <w:rsid w:val="003F28A7"/>
    <w:rsid w:val="00900FE1"/>
    <w:rsid w:val="00DF34C6"/>
    <w:rsid w:val="00F11C1C"/>
    <w:rsid w:val="00F52CA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rFonts w:eastAsia="Arial Unicode MS" w:cs="Arial Unicode MS"/>
      <w:kern w:val="1"/>
      <w:sz w:val="24"/>
      <w:szCs w:val="24"/>
      <w:lang w:eastAsia="hi-IN" w:bidi="hi-IN"/>
    </w:rPr>
  </w:style>
  <w:style w:type="paragraph" w:styleId="Titolo3">
    <w:name w:val="heading 3"/>
    <w:basedOn w:val="Normale"/>
    <w:next w:val="Normale"/>
    <w:link w:val="Titolo3Carattere"/>
    <w:qFormat/>
    <w:pPr>
      <w:keepNext/>
      <w:numPr>
        <w:ilvl w:val="2"/>
        <w:numId w:val="1"/>
      </w:numPr>
      <w:outlineLvl w:val="2"/>
    </w:pPr>
    <w:rPr>
      <w:rFonts w:ascii="Comic Sans MS" w:hAnsi="Comic Sans MS"/>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1">
    <w:name w:val="WW8Num2z1"/>
    <w:rPr>
      <w:rFonts w:ascii="OpenSymbol" w:hAnsi="OpenSymbol" w:cs="OpenSymbol"/>
    </w:rPr>
  </w:style>
  <w:style w:type="character" w:customStyle="1" w:styleId="WW8Num2z3">
    <w:name w:val="WW8Num2z3"/>
    <w:rPr>
      <w:rFonts w:ascii="Symbol" w:hAnsi="Symbol" w:cs="OpenSymbol"/>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3z3">
    <w:name w:val="WW8Num3z3"/>
    <w:rPr>
      <w:rFonts w:ascii="Symbol" w:hAnsi="Symbol" w:cs="OpenSymbol"/>
    </w:rPr>
  </w:style>
  <w:style w:type="character" w:customStyle="1" w:styleId="Carpredefinitoparagrafo1">
    <w:name w:val="Car. predefinito paragrafo1"/>
  </w:style>
  <w:style w:type="character" w:customStyle="1" w:styleId="WW8Num2z0">
    <w:name w:val="WW8Num2z0"/>
    <w:rPr>
      <w:rFonts w:ascii="Symbol" w:hAnsi="Symbol" w:cs="OpenSymbol"/>
    </w:rPr>
  </w:style>
  <w:style w:type="character" w:customStyle="1" w:styleId="Punti">
    <w:name w:val="Punti"/>
    <w:rPr>
      <w:rFonts w:ascii="OpenSymbol" w:eastAsia="OpenSymbol" w:hAnsi="OpenSymbol" w:cs="OpenSymbol"/>
    </w:rPr>
  </w:style>
  <w:style w:type="character" w:customStyle="1" w:styleId="Caratteredinumerazione">
    <w:name w:val="Carattere di numerazione"/>
  </w:style>
  <w:style w:type="paragraph" w:customStyle="1" w:styleId="Intestazione2">
    <w:name w:val="Intestazione2"/>
    <w:basedOn w:val="Normale"/>
    <w:next w:val="Corpotesto"/>
    <w:pPr>
      <w:keepNext/>
      <w:spacing w:before="240" w:after="120"/>
    </w:pPr>
    <w:rPr>
      <w:rFonts w:ascii="Arial" w:hAnsi="Arial"/>
      <w:sz w:val="28"/>
      <w:szCs w:val="28"/>
    </w:rPr>
  </w:style>
  <w:style w:type="paragraph" w:styleId="Corpotesto">
    <w:name w:val="Corpo testo"/>
    <w:basedOn w:val="Normale"/>
    <w:pPr>
      <w:spacing w:after="120"/>
    </w:pPr>
  </w:style>
  <w:style w:type="paragraph" w:styleId="Elenco">
    <w:name w:val="List"/>
    <w:basedOn w:val="Corpotesto"/>
  </w:style>
  <w:style w:type="paragraph" w:customStyle="1" w:styleId="Didascalia2">
    <w:name w:val="Didascalia2"/>
    <w:basedOn w:val="Normale"/>
    <w:pPr>
      <w:suppressLineNumbers/>
      <w:spacing w:before="120" w:after="120"/>
    </w:pPr>
    <w:rPr>
      <w:i/>
      <w:iCs/>
    </w:rPr>
  </w:style>
  <w:style w:type="paragraph" w:customStyle="1" w:styleId="Indice">
    <w:name w:val="Indice"/>
    <w:basedOn w:val="Normale"/>
    <w:pPr>
      <w:suppressLineNumbers/>
    </w:pPr>
  </w:style>
  <w:style w:type="paragraph" w:customStyle="1" w:styleId="Intestazione1">
    <w:name w:val="Intestazione1"/>
    <w:basedOn w:val="Normale"/>
    <w:next w:val="Corpotesto"/>
    <w:pPr>
      <w:keepNext/>
      <w:spacing w:before="240" w:after="120"/>
    </w:pPr>
    <w:rPr>
      <w:rFonts w:ascii="Arial" w:hAnsi="Arial"/>
      <w:sz w:val="28"/>
      <w:szCs w:val="28"/>
    </w:rPr>
  </w:style>
  <w:style w:type="paragraph" w:customStyle="1" w:styleId="Didascalia1">
    <w:name w:val="Didascalia1"/>
    <w:basedOn w:val="Normale"/>
    <w:pPr>
      <w:suppressLineNumbers/>
      <w:spacing w:before="120" w:after="120"/>
    </w:pPr>
    <w:rPr>
      <w:i/>
      <w:iCs/>
    </w:rPr>
  </w:style>
  <w:style w:type="character" w:customStyle="1" w:styleId="Titolo3Carattere">
    <w:name w:val="Titolo 3 Carattere"/>
    <w:link w:val="Titolo3"/>
    <w:rsid w:val="00900FE1"/>
    <w:rPr>
      <w:rFonts w:ascii="Comic Sans MS" w:eastAsia="Arial Unicode MS" w:hAnsi="Comic Sans MS" w:cs="Arial Unicode MS"/>
      <w:b/>
      <w:bCs/>
      <w:kern w:val="1"/>
      <w:sz w:val="18"/>
      <w:szCs w:val="18"/>
      <w:lang w:eastAsia="hi-IN" w:bidi="hi-IN"/>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617</Words>
  <Characters>3520</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reparto</dc:creator>
  <cp:lastModifiedBy>Utente</cp:lastModifiedBy>
  <cp:revision>2</cp:revision>
  <cp:lastPrinted>1601-01-01T00:00:00Z</cp:lastPrinted>
  <dcterms:created xsi:type="dcterms:W3CDTF">2015-07-10T09:19:00Z</dcterms:created>
  <dcterms:modified xsi:type="dcterms:W3CDTF">2015-07-10T09:19:00Z</dcterms:modified>
</cp:coreProperties>
</file>